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ECF32">
      <w:pPr>
        <w:pStyle w:val="30"/>
        <w:ind w:left="0" w:leftChars="0" w:firstLine="0" w:firstLineChars="0"/>
        <w:jc w:val="center"/>
        <w:rPr>
          <w:rFonts w:hint="default" w:asciiTheme="minorEastAsia" w:hAnsiTheme="minorEastAsia"/>
          <w:highlight w:val="none"/>
          <w:lang w:val="en-US"/>
        </w:rPr>
      </w:pPr>
      <w:bookmarkStart w:id="0" w:name="OLE_LINK1"/>
      <w:r>
        <w:rPr>
          <w:rFonts w:hint="eastAsia" w:cs="Times New Roman" w:asciiTheme="minorEastAsia" w:hAnsiTheme="minorEastAsia"/>
          <w:b/>
          <w:sz w:val="48"/>
          <w:szCs w:val="48"/>
          <w:highlight w:val="none"/>
          <w:lang w:val="en-US" w:eastAsia="zh-CN"/>
        </w:rPr>
        <w:drawing>
          <wp:inline distT="0" distB="0" distL="114300" distR="114300">
            <wp:extent cx="6177915" cy="8743950"/>
            <wp:effectExtent l="0" t="0" r="13335" b="0"/>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7"/>
                    <a:stretch>
                      <a:fillRect/>
                    </a:stretch>
                  </pic:blipFill>
                  <pic:spPr>
                    <a:xfrm>
                      <a:off x="0" y="0"/>
                      <a:ext cx="6177915" cy="8743950"/>
                    </a:xfrm>
                    <a:prstGeom prst="rect">
                      <a:avLst/>
                    </a:prstGeom>
                  </pic:spPr>
                </pic:pic>
              </a:graphicData>
            </a:graphic>
          </wp:inline>
        </w:drawing>
      </w:r>
      <w:r>
        <w:rPr>
          <w:rFonts w:hint="eastAsia" w:cs="Times New Roman" w:asciiTheme="minorEastAsia" w:hAnsiTheme="minorEastAsia"/>
          <w:b/>
          <w:sz w:val="48"/>
          <w:szCs w:val="48"/>
          <w:highlight w:val="none"/>
          <w:lang w:val="en-US" w:eastAsia="zh-CN"/>
        </w:rPr>
        <w:t>鲁山县水利局鲁山县2024年小型水库维修养护项目（中央资金）项目</w:t>
      </w:r>
    </w:p>
    <w:bookmarkEnd w:id="0"/>
    <w:p w14:paraId="7496D571">
      <w:pPr>
        <w:pStyle w:val="30"/>
        <w:ind w:firstLine="210"/>
        <w:rPr>
          <w:rFonts w:asciiTheme="minorEastAsia" w:hAnsiTheme="minorEastAsia"/>
          <w:highlight w:val="none"/>
        </w:rPr>
      </w:pPr>
    </w:p>
    <w:p w14:paraId="4CC0D49D">
      <w:pPr>
        <w:pStyle w:val="30"/>
        <w:ind w:firstLine="210"/>
        <w:rPr>
          <w:rFonts w:asciiTheme="minorEastAsia" w:hAnsiTheme="minorEastAsia"/>
          <w:highlight w:val="none"/>
        </w:rPr>
      </w:pPr>
    </w:p>
    <w:p w14:paraId="15B893AC">
      <w:pPr>
        <w:pStyle w:val="30"/>
        <w:ind w:firstLine="210"/>
        <w:rPr>
          <w:rFonts w:asciiTheme="minorEastAsia" w:hAnsiTheme="minorEastAsia"/>
          <w:highlight w:val="none"/>
        </w:rPr>
      </w:pPr>
    </w:p>
    <w:p w14:paraId="53B4094A">
      <w:pPr>
        <w:pStyle w:val="30"/>
        <w:ind w:firstLine="210"/>
        <w:rPr>
          <w:rFonts w:asciiTheme="minorEastAsia" w:hAnsiTheme="minorEastAsia"/>
          <w:highlight w:val="none"/>
        </w:rPr>
      </w:pPr>
    </w:p>
    <w:p w14:paraId="7FB83F13">
      <w:pPr>
        <w:spacing w:line="360" w:lineRule="auto"/>
        <w:jc w:val="center"/>
        <w:rPr>
          <w:rFonts w:asciiTheme="minorEastAsia" w:hAnsiTheme="minorEastAsia" w:eastAsiaTheme="minorEastAsia"/>
          <w:b/>
          <w:bCs/>
          <w:sz w:val="84"/>
          <w:szCs w:val="84"/>
          <w:highlight w:val="none"/>
        </w:rPr>
      </w:pPr>
      <w:r>
        <w:rPr>
          <w:rFonts w:hint="eastAsia" w:asciiTheme="minorEastAsia" w:hAnsiTheme="minorEastAsia" w:eastAsiaTheme="minorEastAsia"/>
          <w:b/>
          <w:bCs/>
          <w:sz w:val="84"/>
          <w:szCs w:val="84"/>
          <w:highlight w:val="none"/>
        </w:rPr>
        <w:t>竞争性磋商文件</w:t>
      </w:r>
    </w:p>
    <w:p w14:paraId="4AA01045">
      <w:pPr>
        <w:jc w:val="center"/>
        <w:rPr>
          <w:rFonts w:asciiTheme="minorEastAsia" w:hAnsiTheme="minorEastAsia" w:eastAsiaTheme="minorEastAsia"/>
          <w:b/>
          <w:sz w:val="36"/>
          <w:szCs w:val="32"/>
          <w:highlight w:val="none"/>
        </w:rPr>
      </w:pPr>
      <w:r>
        <w:rPr>
          <w:rFonts w:hint="eastAsia" w:asciiTheme="minorEastAsia" w:hAnsiTheme="minorEastAsia" w:eastAsiaTheme="minorEastAsia"/>
          <w:b/>
          <w:sz w:val="36"/>
          <w:szCs w:val="32"/>
          <w:highlight w:val="none"/>
        </w:rPr>
        <w:t>采购编号：</w:t>
      </w:r>
      <w:r>
        <w:rPr>
          <w:rFonts w:hint="eastAsia" w:ascii="宋体" w:hAnsi="宋体" w:eastAsia="宋体" w:cs="Times New Roman"/>
          <w:b/>
          <w:sz w:val="36"/>
          <w:szCs w:val="32"/>
          <w:highlight w:val="none"/>
          <w:lang w:val="en-US" w:eastAsia="zh-CN"/>
        </w:rPr>
        <w:t>鲁采磋商-2025-26</w:t>
      </w:r>
    </w:p>
    <w:p w14:paraId="12020C2D">
      <w:pPr>
        <w:jc w:val="center"/>
        <w:rPr>
          <w:rFonts w:asciiTheme="minorEastAsia" w:hAnsiTheme="minorEastAsia" w:eastAsiaTheme="minorEastAsia"/>
          <w:b/>
          <w:bCs/>
          <w:sz w:val="28"/>
          <w:szCs w:val="28"/>
          <w:highlight w:val="none"/>
        </w:rPr>
      </w:pPr>
    </w:p>
    <w:p w14:paraId="046860C1">
      <w:pPr>
        <w:pStyle w:val="31"/>
        <w:rPr>
          <w:rFonts w:asciiTheme="minorEastAsia" w:hAnsiTheme="minorEastAsia" w:eastAsiaTheme="minorEastAsia"/>
          <w:highlight w:val="none"/>
        </w:rPr>
      </w:pPr>
    </w:p>
    <w:p w14:paraId="447C2B63">
      <w:pPr>
        <w:pStyle w:val="31"/>
        <w:rPr>
          <w:rFonts w:asciiTheme="minorEastAsia" w:hAnsiTheme="minorEastAsia" w:eastAsiaTheme="minorEastAsia"/>
          <w:highlight w:val="none"/>
        </w:rPr>
      </w:pPr>
    </w:p>
    <w:p w14:paraId="2EB23591">
      <w:pPr>
        <w:tabs>
          <w:tab w:val="left" w:pos="2552"/>
        </w:tabs>
        <w:ind w:right="281" w:rightChars="134"/>
        <w:jc w:val="both"/>
        <w:rPr>
          <w:rFonts w:asciiTheme="minorEastAsia" w:hAnsiTheme="minorEastAsia" w:eastAsiaTheme="minorEastAsia"/>
          <w:sz w:val="84"/>
          <w:highlight w:val="none"/>
        </w:rPr>
      </w:pPr>
    </w:p>
    <w:p w14:paraId="467E4CE9">
      <w:pPr>
        <w:rPr>
          <w:rFonts w:asciiTheme="minorEastAsia" w:hAnsiTheme="minorEastAsia" w:eastAsiaTheme="minorEastAsia"/>
          <w:b/>
          <w:bCs/>
          <w:sz w:val="36"/>
          <w:highlight w:val="none"/>
        </w:rPr>
      </w:pPr>
    </w:p>
    <w:p w14:paraId="7D1E27D7">
      <w:pPr>
        <w:rPr>
          <w:rFonts w:asciiTheme="minorEastAsia" w:hAnsiTheme="minorEastAsia" w:eastAsiaTheme="minorEastAsia"/>
          <w:b/>
          <w:bCs/>
          <w:szCs w:val="21"/>
          <w:highlight w:val="none"/>
        </w:rPr>
      </w:pPr>
    </w:p>
    <w:p w14:paraId="019E25EC">
      <w:pPr>
        <w:rPr>
          <w:rFonts w:asciiTheme="minorEastAsia" w:hAnsiTheme="minorEastAsia" w:eastAsiaTheme="minorEastAsia"/>
          <w:b/>
          <w:bCs/>
          <w:szCs w:val="21"/>
          <w:highlight w:val="none"/>
        </w:rPr>
      </w:pPr>
    </w:p>
    <w:p w14:paraId="10653AC0">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76FC5680">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333492A4">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2E742701">
      <w:pPr>
        <w:spacing w:line="600" w:lineRule="exact"/>
        <w:ind w:right="-510" w:rightChars="-243"/>
        <w:jc w:val="center"/>
        <w:rPr>
          <w:rFonts w:hint="eastAsia" w:asciiTheme="minorEastAsia" w:hAnsiTheme="minorEastAsia" w:eastAsiaTheme="minorEastAsia"/>
          <w:b/>
          <w:sz w:val="32"/>
          <w:szCs w:val="32"/>
          <w:highlight w:val="none"/>
          <w:lang w:eastAsia="zh-CN"/>
        </w:rPr>
      </w:pPr>
      <w:r>
        <w:rPr>
          <w:rFonts w:hint="eastAsia" w:asciiTheme="minorEastAsia" w:hAnsiTheme="minorEastAsia" w:eastAsiaTheme="minorEastAsia"/>
          <w:b/>
          <w:sz w:val="32"/>
          <w:szCs w:val="32"/>
          <w:highlight w:val="none"/>
        </w:rPr>
        <w:t>采</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购</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人：</w:t>
      </w:r>
      <w:r>
        <w:rPr>
          <w:rFonts w:hint="eastAsia" w:asciiTheme="minorEastAsia" w:hAnsiTheme="minorEastAsia" w:eastAsiaTheme="minorEastAsia"/>
          <w:b/>
          <w:sz w:val="32"/>
          <w:szCs w:val="32"/>
          <w:highlight w:val="none"/>
          <w:lang w:eastAsia="zh-CN"/>
        </w:rPr>
        <w:t>鲁山县水利局</w:t>
      </w:r>
    </w:p>
    <w:p w14:paraId="0B35D217">
      <w:pPr>
        <w:spacing w:line="600" w:lineRule="exact"/>
        <w:ind w:right="-510" w:rightChars="-243"/>
        <w:jc w:val="center"/>
        <w:rPr>
          <w:rFonts w:hint="eastAsia" w:asciiTheme="minorEastAsia" w:hAnsiTheme="minorEastAsia" w:eastAsiaTheme="minorEastAsia"/>
          <w:b/>
          <w:sz w:val="32"/>
          <w:szCs w:val="32"/>
          <w:highlight w:val="none"/>
          <w:lang w:eastAsia="zh-CN"/>
        </w:rPr>
      </w:pPr>
      <w:r>
        <w:rPr>
          <w:rFonts w:hint="eastAsia" w:asciiTheme="minorEastAsia" w:hAnsiTheme="minorEastAsia" w:eastAsiaTheme="minorEastAsia"/>
          <w:b/>
          <w:sz w:val="32"/>
          <w:szCs w:val="32"/>
          <w:highlight w:val="none"/>
        </w:rPr>
        <w:t>采购代理机构：</w:t>
      </w:r>
      <w:r>
        <w:rPr>
          <w:rFonts w:hint="eastAsia" w:asciiTheme="minorEastAsia" w:hAnsiTheme="minorEastAsia" w:eastAsiaTheme="minorEastAsia"/>
          <w:b/>
          <w:sz w:val="32"/>
          <w:highlight w:val="none"/>
          <w:lang w:eastAsia="zh-CN"/>
        </w:rPr>
        <w:t>河南联仁工程管理有限公司</w:t>
      </w:r>
    </w:p>
    <w:p w14:paraId="4A40704F">
      <w:pPr>
        <w:spacing w:line="600" w:lineRule="exact"/>
        <w:ind w:right="-510" w:rightChars="-243"/>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日</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期：二〇二</w:t>
      </w:r>
      <w:r>
        <w:rPr>
          <w:rFonts w:hint="eastAsia" w:asciiTheme="minorEastAsia" w:hAnsiTheme="minorEastAsia" w:eastAsiaTheme="minorEastAsia"/>
          <w:b/>
          <w:sz w:val="32"/>
          <w:szCs w:val="32"/>
          <w:highlight w:val="none"/>
          <w:lang w:eastAsia="zh-CN"/>
        </w:rPr>
        <w:t>五</w:t>
      </w:r>
      <w:r>
        <w:rPr>
          <w:rFonts w:hint="eastAsia" w:asciiTheme="minorEastAsia" w:hAnsiTheme="minorEastAsia" w:eastAsiaTheme="minorEastAsia"/>
          <w:b/>
          <w:sz w:val="32"/>
          <w:szCs w:val="32"/>
          <w:highlight w:val="none"/>
        </w:rPr>
        <w:t>年</w:t>
      </w:r>
      <w:r>
        <w:rPr>
          <w:rFonts w:hint="eastAsia" w:asciiTheme="minorEastAsia" w:hAnsiTheme="minorEastAsia" w:eastAsiaTheme="minorEastAsia"/>
          <w:b/>
          <w:sz w:val="32"/>
          <w:szCs w:val="32"/>
          <w:highlight w:val="none"/>
          <w:lang w:val="en-US" w:eastAsia="zh-CN"/>
        </w:rPr>
        <w:t>四</w:t>
      </w:r>
      <w:r>
        <w:rPr>
          <w:rFonts w:hint="eastAsia" w:asciiTheme="minorEastAsia" w:hAnsiTheme="minorEastAsia" w:eastAsiaTheme="minorEastAsia"/>
          <w:b/>
          <w:sz w:val="32"/>
          <w:szCs w:val="32"/>
          <w:highlight w:val="none"/>
        </w:rPr>
        <w:t>月</w:t>
      </w:r>
    </w:p>
    <w:p w14:paraId="73E37EBE">
      <w:pPr>
        <w:rPr>
          <w:rFonts w:hint="eastAsia" w:ascii="黑体" w:eastAsia="黑体"/>
          <w:sz w:val="36"/>
          <w:szCs w:val="36"/>
          <w:highlight w:val="none"/>
        </w:rPr>
      </w:pPr>
      <w:r>
        <w:rPr>
          <w:rFonts w:hint="eastAsia" w:ascii="黑体" w:eastAsia="黑体"/>
          <w:sz w:val="36"/>
          <w:szCs w:val="36"/>
          <w:highlight w:val="none"/>
        </w:rPr>
        <w:br w:type="page"/>
      </w:r>
    </w:p>
    <w:p w14:paraId="5B31503A">
      <w:pPr>
        <w:spacing w:line="360" w:lineRule="auto"/>
        <w:jc w:val="center"/>
        <w:rPr>
          <w:rFonts w:ascii="黑体" w:eastAsia="黑体"/>
          <w:sz w:val="36"/>
          <w:szCs w:val="36"/>
          <w:highlight w:val="none"/>
        </w:rPr>
      </w:pPr>
      <w:r>
        <w:rPr>
          <w:rFonts w:hint="eastAsia" w:ascii="黑体" w:eastAsia="黑体"/>
          <w:sz w:val="36"/>
          <w:szCs w:val="36"/>
          <w:highlight w:val="none"/>
        </w:rPr>
        <w:t>目    录</w:t>
      </w:r>
    </w:p>
    <w:p w14:paraId="61A9987D">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rFonts w:hint="eastAsia" w:asciiTheme="minorEastAsia" w:hAnsiTheme="minorEastAsia" w:eastAsiaTheme="minorEastAsia"/>
          <w:bCs/>
          <w:caps/>
          <w:sz w:val="21"/>
          <w:szCs w:val="21"/>
          <w:highlight w:val="none"/>
        </w:rPr>
        <w:fldChar w:fldCharType="begin"/>
      </w:r>
      <w:r>
        <w:rPr>
          <w:rFonts w:hint="eastAsia" w:asciiTheme="minorEastAsia" w:hAnsiTheme="minorEastAsia" w:eastAsiaTheme="minorEastAsia"/>
          <w:bCs/>
          <w:caps/>
          <w:sz w:val="21"/>
          <w:szCs w:val="21"/>
          <w:highlight w:val="none"/>
        </w:rPr>
        <w:instrText xml:space="preserve"> TOC \o "1-4" \h \z \u </w:instrText>
      </w:r>
      <w:r>
        <w:rPr>
          <w:rFonts w:hint="eastAsia" w:asciiTheme="minorEastAsia" w:hAnsiTheme="minorEastAsia" w:eastAsiaTheme="minorEastAsia"/>
          <w:bCs/>
          <w:caps/>
          <w:sz w:val="21"/>
          <w:szCs w:val="21"/>
          <w:highlight w:val="none"/>
        </w:rPr>
        <w:fldChar w:fldCharType="separate"/>
      </w:r>
      <w:r>
        <w:rPr>
          <w:highlight w:val="none"/>
        </w:rPr>
        <w:fldChar w:fldCharType="begin"/>
      </w:r>
      <w:r>
        <w:rPr>
          <w:highlight w:val="none"/>
        </w:rPr>
        <w:instrText xml:space="preserve"> HYPERLINK \l "_Toc140496526" </w:instrText>
      </w:r>
      <w:r>
        <w:rPr>
          <w:highlight w:val="none"/>
        </w:rPr>
        <w:fldChar w:fldCharType="separate"/>
      </w:r>
      <w:r>
        <w:rPr>
          <w:rStyle w:val="37"/>
          <w:rFonts w:hint="eastAsia" w:asciiTheme="minorEastAsia" w:hAnsiTheme="minorEastAsia" w:eastAsiaTheme="minorEastAsia"/>
          <w:sz w:val="21"/>
          <w:szCs w:val="21"/>
          <w:highlight w:val="none"/>
        </w:rPr>
        <w:t>第一章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竞争性磋商公告</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7FE138D">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"_Toc140496527" </w:instrText>
      </w:r>
      <w:r>
        <w:rPr>
          <w:highlight w:val="none"/>
        </w:rPr>
        <w:fldChar w:fldCharType="separate"/>
      </w:r>
      <w:r>
        <w:rPr>
          <w:rStyle w:val="37"/>
          <w:rFonts w:hint="eastAsia" w:asciiTheme="minorEastAsia" w:hAnsiTheme="minorEastAsia" w:eastAsiaTheme="minorEastAsia"/>
          <w:sz w:val="21"/>
          <w:szCs w:val="21"/>
          <w:highlight w:val="none"/>
        </w:rPr>
        <w:t>第二章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供应商须知</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F295DCA">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"_Toc140496528" </w:instrText>
      </w:r>
      <w:r>
        <w:rPr>
          <w:highlight w:val="none"/>
        </w:rPr>
        <w:fldChar w:fldCharType="separate"/>
      </w:r>
      <w:r>
        <w:rPr>
          <w:rStyle w:val="37"/>
          <w:rFonts w:hint="eastAsia" w:asciiTheme="minorEastAsia" w:hAnsiTheme="minorEastAsia" w:eastAsiaTheme="minorEastAsia"/>
          <w:sz w:val="21"/>
          <w:szCs w:val="21"/>
          <w:highlight w:val="none"/>
        </w:rPr>
        <w:t>一、总则</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265E825">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"_Toc140496529" </w:instrText>
      </w:r>
      <w:r>
        <w:rPr>
          <w:highlight w:val="none"/>
        </w:rPr>
        <w:fldChar w:fldCharType="separate"/>
      </w:r>
      <w:r>
        <w:rPr>
          <w:rStyle w:val="37"/>
          <w:rFonts w:hint="eastAsia" w:asciiTheme="minorEastAsia" w:hAnsiTheme="minorEastAsia" w:eastAsiaTheme="minorEastAsia"/>
          <w:sz w:val="21"/>
          <w:szCs w:val="21"/>
          <w:highlight w:val="none"/>
        </w:rPr>
        <w:t>二、磋商文件</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EA447A8">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"_Toc140496530" </w:instrText>
      </w:r>
      <w:r>
        <w:rPr>
          <w:highlight w:val="none"/>
        </w:rPr>
        <w:fldChar w:fldCharType="separate"/>
      </w:r>
      <w:r>
        <w:rPr>
          <w:rStyle w:val="37"/>
          <w:rFonts w:hint="eastAsia" w:asciiTheme="minorEastAsia" w:hAnsiTheme="minorEastAsia" w:eastAsiaTheme="minorEastAsia"/>
          <w:sz w:val="21"/>
          <w:szCs w:val="21"/>
          <w:highlight w:val="none"/>
        </w:rPr>
        <w:t>三、响应文件</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_Toc140496530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BC3A4D7">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"_Toc140496531" </w:instrText>
      </w:r>
      <w:r>
        <w:rPr>
          <w:highlight w:val="none"/>
        </w:rPr>
        <w:fldChar w:fldCharType="separate"/>
      </w:r>
      <w:r>
        <w:rPr>
          <w:rStyle w:val="37"/>
          <w:rFonts w:hint="eastAsia" w:asciiTheme="minorEastAsia" w:hAnsiTheme="minorEastAsia" w:eastAsiaTheme="minorEastAsia"/>
          <w:sz w:val="21"/>
          <w:szCs w:val="21"/>
          <w:highlight w:val="none"/>
        </w:rPr>
        <w:t>四、开标</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8404A85">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"_Toc140496532" </w:instrText>
      </w:r>
      <w:r>
        <w:rPr>
          <w:highlight w:val="none"/>
        </w:rPr>
        <w:fldChar w:fldCharType="separate"/>
      </w:r>
      <w:r>
        <w:rPr>
          <w:rStyle w:val="37"/>
          <w:rFonts w:hint="eastAsia" w:asciiTheme="minorEastAsia" w:hAnsiTheme="minorEastAsia" w:eastAsiaTheme="minorEastAsia"/>
          <w:sz w:val="21"/>
          <w:szCs w:val="21"/>
          <w:highlight w:val="none"/>
        </w:rPr>
        <w:t>六、合同授予</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- 20 -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4046860">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"_Toc140496533" </w:instrText>
      </w:r>
      <w:r>
        <w:rPr>
          <w:highlight w:val="none"/>
        </w:rPr>
        <w:fldChar w:fldCharType="separate"/>
      </w:r>
      <w:r>
        <w:rPr>
          <w:rStyle w:val="37"/>
          <w:rFonts w:hint="eastAsia" w:asciiTheme="minorEastAsia" w:hAnsiTheme="minorEastAsia" w:eastAsiaTheme="minorEastAsia"/>
          <w:sz w:val="21"/>
          <w:szCs w:val="21"/>
          <w:highlight w:val="none"/>
        </w:rPr>
        <w:t>七、重新招标</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6E83757D">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"_Toc140496534" </w:instrText>
      </w:r>
      <w:r>
        <w:rPr>
          <w:highlight w:val="none"/>
        </w:rPr>
        <w:fldChar w:fldCharType="separate"/>
      </w:r>
      <w:r>
        <w:rPr>
          <w:rStyle w:val="37"/>
          <w:rFonts w:hint="eastAsia" w:asciiTheme="minorEastAsia" w:hAnsiTheme="minorEastAsia" w:eastAsiaTheme="minorEastAsia"/>
          <w:sz w:val="21"/>
          <w:szCs w:val="21"/>
          <w:highlight w:val="none"/>
        </w:rPr>
        <w:t>八、纪律和监督</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_Toc140496534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910DACD">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"_Toc140496535" </w:instrText>
      </w:r>
      <w:r>
        <w:rPr>
          <w:highlight w:val="none"/>
        </w:rPr>
        <w:fldChar w:fldCharType="separate"/>
      </w:r>
      <w:r>
        <w:rPr>
          <w:rStyle w:val="37"/>
          <w:rFonts w:hint="eastAsia" w:asciiTheme="minorEastAsia" w:hAnsiTheme="minorEastAsia" w:eastAsiaTheme="minorEastAsia"/>
          <w:sz w:val="21"/>
          <w:szCs w:val="21"/>
          <w:highlight w:val="none"/>
        </w:rPr>
        <w:t>九、需要补充的其他内容</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- 22 -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DD38CE2">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"_Toc140496536" </w:instrText>
      </w:r>
      <w:r>
        <w:rPr>
          <w:highlight w:val="none"/>
        </w:rPr>
        <w:fldChar w:fldCharType="separate"/>
      </w:r>
      <w:r>
        <w:rPr>
          <w:rStyle w:val="37"/>
          <w:rFonts w:hint="eastAsia" w:asciiTheme="minorEastAsia" w:hAnsiTheme="minorEastAsia" w:eastAsiaTheme="minorEastAsia"/>
          <w:sz w:val="21"/>
          <w:szCs w:val="21"/>
          <w:highlight w:val="none"/>
        </w:rPr>
        <w:t>第三章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评审办法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26B9891">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"_Toc140496537" </w:instrText>
      </w:r>
      <w:r>
        <w:rPr>
          <w:highlight w:val="none"/>
        </w:rPr>
        <w:fldChar w:fldCharType="separate"/>
      </w:r>
      <w:r>
        <w:rPr>
          <w:rStyle w:val="37"/>
          <w:rFonts w:hint="eastAsia" w:asciiTheme="minorEastAsia" w:hAnsiTheme="minorEastAsia" w:eastAsiaTheme="minorEastAsia"/>
          <w:sz w:val="21"/>
          <w:szCs w:val="21"/>
          <w:highlight w:val="none"/>
        </w:rPr>
        <w:t>评审办法前附表</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58297C6">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"_Toc140496538" </w:instrText>
      </w:r>
      <w:r>
        <w:rPr>
          <w:highlight w:val="none"/>
        </w:rPr>
        <w:fldChar w:fldCharType="separate"/>
      </w:r>
      <w:r>
        <w:rPr>
          <w:rStyle w:val="37"/>
          <w:rFonts w:hint="eastAsia" w:asciiTheme="minorEastAsia" w:hAnsiTheme="minorEastAsia" w:eastAsiaTheme="minorEastAsia"/>
          <w:sz w:val="21"/>
          <w:szCs w:val="21"/>
          <w:highlight w:val="none"/>
        </w:rPr>
        <w:t>详细评审</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46A4D7B">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"_Toc140496539" </w:instrText>
      </w:r>
      <w:r>
        <w:rPr>
          <w:highlight w:val="none"/>
        </w:rPr>
        <w:fldChar w:fldCharType="separate"/>
      </w:r>
      <w:r>
        <w:rPr>
          <w:rStyle w:val="37"/>
          <w:rFonts w:asciiTheme="minorEastAsia" w:hAnsiTheme="minorEastAsia" w:eastAsiaTheme="minorEastAsia"/>
          <w:sz w:val="21"/>
          <w:szCs w:val="21"/>
          <w:highlight w:val="none"/>
        </w:rPr>
        <w:t>1.</w:t>
      </w:r>
      <w:r>
        <w:rPr>
          <w:rStyle w:val="37"/>
          <w:rFonts w:hint="eastAsia" w:asciiTheme="minorEastAsia" w:hAnsiTheme="minorEastAsia" w:eastAsiaTheme="minorEastAsia"/>
          <w:sz w:val="21"/>
          <w:szCs w:val="21"/>
          <w:highlight w:val="none"/>
        </w:rPr>
        <w:t>评标方法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725F136">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"_Toc140496540" </w:instrText>
      </w:r>
      <w:r>
        <w:rPr>
          <w:highlight w:val="none"/>
        </w:rPr>
        <w:fldChar w:fldCharType="separate"/>
      </w:r>
      <w:r>
        <w:rPr>
          <w:rStyle w:val="37"/>
          <w:rFonts w:asciiTheme="minorEastAsia" w:hAnsiTheme="minorEastAsia" w:eastAsiaTheme="minorEastAsia"/>
          <w:sz w:val="21"/>
          <w:szCs w:val="21"/>
          <w:highlight w:val="none"/>
        </w:rPr>
        <w:t>2.</w:t>
      </w:r>
      <w:r>
        <w:rPr>
          <w:rStyle w:val="37"/>
          <w:rFonts w:hint="eastAsia" w:asciiTheme="minorEastAsia" w:hAnsiTheme="minorEastAsia" w:eastAsiaTheme="minorEastAsia"/>
          <w:sz w:val="21"/>
          <w:szCs w:val="21"/>
          <w:highlight w:val="none"/>
        </w:rPr>
        <w:t>评审标准</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_Toc140496540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D2DF5D1">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"_Toc140496541" </w:instrText>
      </w:r>
      <w:r>
        <w:rPr>
          <w:highlight w:val="none"/>
        </w:rPr>
        <w:fldChar w:fldCharType="separate"/>
      </w:r>
      <w:r>
        <w:rPr>
          <w:rStyle w:val="37"/>
          <w:rFonts w:asciiTheme="minorEastAsia" w:hAnsiTheme="minorEastAsia" w:eastAsiaTheme="minorEastAsia"/>
          <w:sz w:val="21"/>
          <w:szCs w:val="21"/>
          <w:highlight w:val="none"/>
        </w:rPr>
        <w:t>3.</w:t>
      </w:r>
      <w:r>
        <w:rPr>
          <w:rStyle w:val="37"/>
          <w:rFonts w:hint="eastAsia" w:asciiTheme="minorEastAsia" w:hAnsiTheme="minorEastAsia" w:eastAsiaTheme="minorEastAsia"/>
          <w:sz w:val="21"/>
          <w:szCs w:val="21"/>
          <w:highlight w:val="none"/>
        </w:rPr>
        <w:t>磋商程序</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2CC8103">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"_Toc140496542" </w:instrText>
      </w:r>
      <w:r>
        <w:rPr>
          <w:highlight w:val="none"/>
        </w:rPr>
        <w:fldChar w:fldCharType="separate"/>
      </w:r>
      <w:r>
        <w:rPr>
          <w:rStyle w:val="37"/>
          <w:rFonts w:hint="eastAsia" w:asciiTheme="minorEastAsia" w:hAnsiTheme="minorEastAsia" w:eastAsiaTheme="minorEastAsia"/>
          <w:sz w:val="21"/>
          <w:szCs w:val="21"/>
          <w:highlight w:val="none"/>
        </w:rPr>
        <w:t>第四章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合同条款</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EFEEE2B">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"_Toc140496543" </w:instrText>
      </w:r>
      <w:r>
        <w:rPr>
          <w:highlight w:val="none"/>
        </w:rPr>
        <w:fldChar w:fldCharType="separate"/>
      </w:r>
      <w:r>
        <w:rPr>
          <w:rStyle w:val="37"/>
          <w:rFonts w:hint="eastAsia" w:asciiTheme="minorEastAsia" w:hAnsiTheme="minorEastAsia" w:eastAsiaTheme="minorEastAsia"/>
          <w:sz w:val="21"/>
          <w:szCs w:val="21"/>
          <w:highlight w:val="none"/>
        </w:rPr>
        <w:t>第五章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工程量清单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- 34 -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5679E5F">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"_Toc140496544" </w:instrText>
      </w:r>
      <w:r>
        <w:rPr>
          <w:highlight w:val="none"/>
        </w:rPr>
        <w:fldChar w:fldCharType="separate"/>
      </w:r>
      <w:r>
        <w:rPr>
          <w:rStyle w:val="37"/>
          <w:rFonts w:hint="eastAsia" w:asciiTheme="minorEastAsia" w:hAnsiTheme="minorEastAsia" w:eastAsiaTheme="minorEastAsia"/>
          <w:sz w:val="21"/>
          <w:szCs w:val="21"/>
          <w:highlight w:val="none"/>
        </w:rPr>
        <w:t>第六章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响应文件格式</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_Toc140496544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- 35 -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70EFBB51">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"_Toc140496545" </w:instrText>
      </w:r>
      <w:r>
        <w:rPr>
          <w:highlight w:val="none"/>
        </w:rPr>
        <w:fldChar w:fldCharType="separate"/>
      </w:r>
      <w:r>
        <w:rPr>
          <w:rStyle w:val="37"/>
          <w:rFonts w:hint="eastAsia" w:asciiTheme="minorEastAsia" w:hAnsiTheme="minorEastAsia" w:eastAsiaTheme="minorEastAsia"/>
          <w:sz w:val="21"/>
          <w:szCs w:val="21"/>
          <w:highlight w:val="none"/>
        </w:rPr>
        <w:t>一、投标函</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A0AAFB9">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"_Toc140496546" </w:instrText>
      </w:r>
      <w:r>
        <w:rPr>
          <w:highlight w:val="none"/>
        </w:rPr>
        <w:fldChar w:fldCharType="separate"/>
      </w:r>
      <w:r>
        <w:rPr>
          <w:rStyle w:val="37"/>
          <w:rFonts w:hint="eastAsia" w:asciiTheme="minorEastAsia" w:hAnsiTheme="minorEastAsia" w:eastAsiaTheme="minorEastAsia"/>
          <w:sz w:val="21"/>
          <w:szCs w:val="21"/>
          <w:highlight w:val="none"/>
        </w:rPr>
        <w:t>二、磋商报价表</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EE85854">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"_Toc140496547" </w:instrText>
      </w:r>
      <w:r>
        <w:rPr>
          <w:highlight w:val="none"/>
        </w:rPr>
        <w:fldChar w:fldCharType="separate"/>
      </w:r>
      <w:r>
        <w:rPr>
          <w:rStyle w:val="37"/>
          <w:rFonts w:hint="eastAsia" w:asciiTheme="minorEastAsia" w:hAnsiTheme="minorEastAsia" w:eastAsiaTheme="minorEastAsia"/>
          <w:sz w:val="21"/>
          <w:szCs w:val="21"/>
          <w:highlight w:val="none"/>
        </w:rPr>
        <w:t>三、已标价工程量清单</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13C8A6C">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"_Toc140496548" </w:instrText>
      </w:r>
      <w:r>
        <w:rPr>
          <w:highlight w:val="none"/>
        </w:rPr>
        <w:fldChar w:fldCharType="separate"/>
      </w:r>
      <w:r>
        <w:rPr>
          <w:rStyle w:val="37"/>
          <w:rFonts w:hint="eastAsia" w:asciiTheme="minorEastAsia" w:hAnsiTheme="minorEastAsia" w:eastAsiaTheme="minorEastAsia"/>
          <w:sz w:val="21"/>
          <w:szCs w:val="21"/>
          <w:highlight w:val="none"/>
        </w:rPr>
        <w:t>四、法定代表人身份证明</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9CEC5BE">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"_Toc140496549" </w:instrText>
      </w:r>
      <w:r>
        <w:rPr>
          <w:highlight w:val="none"/>
        </w:rPr>
        <w:fldChar w:fldCharType="separate"/>
      </w:r>
      <w:r>
        <w:rPr>
          <w:rStyle w:val="37"/>
          <w:rFonts w:hint="eastAsia" w:asciiTheme="minorEastAsia" w:hAnsiTheme="minorEastAsia" w:eastAsiaTheme="minorEastAsia"/>
          <w:sz w:val="21"/>
          <w:szCs w:val="21"/>
          <w:highlight w:val="none"/>
        </w:rPr>
        <w:t>五、授权委托书</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- 40 -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80ADD08">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"_Toc140496550" </w:instrText>
      </w:r>
      <w:r>
        <w:rPr>
          <w:highlight w:val="none"/>
        </w:rPr>
        <w:fldChar w:fldCharType="separate"/>
      </w:r>
      <w:r>
        <w:rPr>
          <w:rStyle w:val="37"/>
          <w:rFonts w:hint="eastAsia" w:asciiTheme="minorEastAsia" w:hAnsiTheme="minorEastAsia" w:eastAsiaTheme="minorEastAsia"/>
          <w:sz w:val="21"/>
          <w:szCs w:val="21"/>
          <w:highlight w:val="none"/>
        </w:rPr>
        <w:t>六、施工组织设计</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E4CA0FC">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"_Toc140496551" </w:instrText>
      </w:r>
      <w:r>
        <w:rPr>
          <w:highlight w:val="none"/>
        </w:rPr>
        <w:fldChar w:fldCharType="separate"/>
      </w:r>
      <w:r>
        <w:rPr>
          <w:rStyle w:val="37"/>
          <w:rFonts w:hint="eastAsia" w:asciiTheme="minorEastAsia" w:hAnsiTheme="minorEastAsia" w:eastAsiaTheme="minorEastAsia"/>
          <w:sz w:val="21"/>
          <w:szCs w:val="21"/>
          <w:highlight w:val="none"/>
        </w:rPr>
        <w:t>七、资格审查资料</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3458802">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"_Toc140496552" </w:instrText>
      </w:r>
      <w:r>
        <w:rPr>
          <w:highlight w:val="none"/>
        </w:rPr>
        <w:fldChar w:fldCharType="separate"/>
      </w:r>
      <w:r>
        <w:rPr>
          <w:rStyle w:val="37"/>
          <w:rFonts w:hint="eastAsia" w:asciiTheme="minorEastAsia" w:hAnsiTheme="minorEastAsia" w:eastAsiaTheme="minorEastAsia"/>
          <w:sz w:val="21"/>
          <w:szCs w:val="21"/>
          <w:highlight w:val="none"/>
        </w:rPr>
        <w:t>（一）基本情况表</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32BAB57">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"_Toc140496553" </w:instrText>
      </w:r>
      <w:r>
        <w:rPr>
          <w:highlight w:val="none"/>
        </w:rPr>
        <w:fldChar w:fldCharType="separate"/>
      </w:r>
      <w:r>
        <w:rPr>
          <w:rStyle w:val="37"/>
          <w:rFonts w:hint="eastAsia" w:asciiTheme="minorEastAsia" w:hAnsiTheme="minorEastAsia" w:eastAsiaTheme="minorEastAsia"/>
          <w:sz w:val="21"/>
          <w:szCs w:val="21"/>
          <w:highlight w:val="none"/>
        </w:rPr>
        <w:t>（二）资格审查资料</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CBC11A7">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"_Toc140496555" </w:instrText>
      </w:r>
      <w:r>
        <w:rPr>
          <w:highlight w:val="none"/>
        </w:rPr>
        <w:fldChar w:fldCharType="separate"/>
      </w:r>
      <w:r>
        <w:rPr>
          <w:rStyle w:val="37"/>
          <w:rFonts w:hint="eastAsia" w:asciiTheme="minorEastAsia" w:hAnsiTheme="minorEastAsia" w:eastAsiaTheme="minorEastAsia"/>
          <w:sz w:val="21"/>
          <w:szCs w:val="21"/>
          <w:highlight w:val="none"/>
        </w:rPr>
        <w:t>八、近年完成的类似项目情况表</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4AD4643">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"_Toc140496556" </w:instrText>
      </w:r>
      <w:r>
        <w:rPr>
          <w:highlight w:val="none"/>
        </w:rPr>
        <w:fldChar w:fldCharType="separate"/>
      </w:r>
      <w:r>
        <w:rPr>
          <w:rStyle w:val="37"/>
          <w:rFonts w:hint="eastAsia" w:asciiTheme="minorEastAsia" w:hAnsiTheme="minorEastAsia" w:eastAsiaTheme="minorEastAsia"/>
          <w:sz w:val="21"/>
          <w:szCs w:val="21"/>
          <w:highlight w:val="none"/>
        </w:rPr>
        <w:t>九、其他材料</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7AAE36CC">
      <w:pPr>
        <w:pStyle w:val="14"/>
        <w:spacing w:line="276" w:lineRule="auto"/>
        <w:rPr>
          <w:rStyle w:val="37"/>
          <w:rFonts w:asciiTheme="minorEastAsia" w:hAnsiTheme="minorEastAsia" w:eastAsiaTheme="minorEastAsia"/>
          <w:sz w:val="21"/>
          <w:szCs w:val="21"/>
          <w:highlight w:val="none"/>
        </w:rPr>
      </w:pPr>
      <w:r>
        <w:rPr>
          <w:highlight w:val="none"/>
        </w:rPr>
        <w:fldChar w:fldCharType="begin"/>
      </w:r>
      <w:r>
        <w:rPr>
          <w:highlight w:val="none"/>
        </w:rPr>
        <w:instrText xml:space="preserve"> HYPERLINK \l "_Toc140496557" </w:instrText>
      </w:r>
      <w:r>
        <w:rPr>
          <w:highlight w:val="none"/>
        </w:rPr>
        <w:fldChar w:fldCharType="separate"/>
      </w:r>
      <w:r>
        <w:rPr>
          <w:rStyle w:val="37"/>
          <w:rFonts w:hint="eastAsia" w:asciiTheme="minorEastAsia" w:hAnsiTheme="minorEastAsia" w:eastAsiaTheme="minorEastAsia"/>
          <w:sz w:val="21"/>
          <w:szCs w:val="21"/>
          <w:highlight w:val="none"/>
        </w:rPr>
        <w:t>十、政府采购政策</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- 51 -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AD6D958">
      <w:pPr>
        <w:spacing w:line="276" w:lineRule="auto"/>
        <w:rPr>
          <w:rFonts w:asciiTheme="minorEastAsia" w:hAnsiTheme="minorEastAsia" w:eastAsiaTheme="minorEastAsia"/>
          <w:szCs w:val="21"/>
          <w:highlight w:val="none"/>
        </w:rPr>
      </w:pPr>
    </w:p>
    <w:p w14:paraId="50C54327">
      <w:pPr>
        <w:spacing w:line="276" w:lineRule="auto"/>
        <w:rPr>
          <w:rFonts w:asciiTheme="minorEastAsia" w:hAnsiTheme="minorEastAsia" w:eastAsiaTheme="minorEastAsia"/>
          <w:szCs w:val="21"/>
          <w:highlight w:val="none"/>
        </w:rPr>
      </w:pPr>
    </w:p>
    <w:p w14:paraId="75503783">
      <w:pPr>
        <w:spacing w:line="276" w:lineRule="auto"/>
        <w:rPr>
          <w:rFonts w:asciiTheme="minorEastAsia" w:hAnsiTheme="minorEastAsia" w:eastAsiaTheme="minorEastAsia"/>
          <w:szCs w:val="21"/>
          <w:highlight w:val="none"/>
        </w:rPr>
      </w:pPr>
    </w:p>
    <w:p w14:paraId="40FE8493">
      <w:pPr>
        <w:spacing w:line="276" w:lineRule="auto"/>
        <w:rPr>
          <w:rFonts w:asciiTheme="minorEastAsia" w:hAnsiTheme="minorEastAsia" w:eastAsiaTheme="minorEastAsia"/>
          <w:szCs w:val="21"/>
          <w:highlight w:val="none"/>
        </w:rPr>
      </w:pPr>
    </w:p>
    <w:p w14:paraId="72F23546">
      <w:pPr>
        <w:pStyle w:val="3"/>
        <w:spacing w:line="276" w:lineRule="auto"/>
        <w:rPr>
          <w:rFonts w:hint="eastAsia"/>
          <w:b/>
          <w:color w:val="auto"/>
          <w:sz w:val="48"/>
          <w:szCs w:val="48"/>
          <w:highlight w:val="none"/>
        </w:rPr>
      </w:pPr>
      <w:r>
        <w:rPr>
          <w:rFonts w:hint="eastAsia" w:asciiTheme="minorEastAsia" w:hAnsiTheme="minorEastAsia" w:eastAsiaTheme="minorEastAsia"/>
          <w:bCs/>
          <w:caps/>
          <w:sz w:val="21"/>
          <w:szCs w:val="21"/>
          <w:highlight w:val="none"/>
        </w:rPr>
        <w:fldChar w:fldCharType="end"/>
      </w:r>
      <w:bookmarkStart w:id="1" w:name="_Toc283381925"/>
      <w:bookmarkStart w:id="2" w:name="_Toc321567305"/>
      <w:bookmarkStart w:id="3" w:name="_Toc184635052"/>
      <w:bookmarkStart w:id="4" w:name="_Toc140496526"/>
      <w:r>
        <w:rPr>
          <w:rFonts w:hint="eastAsia"/>
          <w:b/>
          <w:color w:val="auto"/>
          <w:sz w:val="48"/>
          <w:szCs w:val="48"/>
          <w:highlight w:val="none"/>
        </w:rPr>
        <w:t>第一章  竞争性磋商公告</w:t>
      </w:r>
      <w:bookmarkEnd w:id="1"/>
      <w:bookmarkEnd w:id="2"/>
      <w:bookmarkEnd w:id="3"/>
      <w:bookmarkEnd w:id="4"/>
    </w:p>
    <w:p w14:paraId="6B9023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【平公资</w:t>
      </w:r>
      <w:r>
        <w:rPr>
          <w:rFonts w:hint="eastAsia" w:ascii="宋体" w:hAnsi="宋体" w:cs="宋体"/>
          <w:b/>
          <w:bCs/>
          <w:sz w:val="28"/>
          <w:szCs w:val="28"/>
          <w:lang w:val="en-US" w:eastAsia="zh-CN"/>
        </w:rPr>
        <w:t>采</w:t>
      </w:r>
      <w:r>
        <w:rPr>
          <w:rFonts w:hint="eastAsia" w:ascii="宋体" w:hAnsi="宋体" w:eastAsia="宋体" w:cs="宋体"/>
          <w:b/>
          <w:bCs/>
          <w:sz w:val="28"/>
          <w:szCs w:val="28"/>
        </w:rPr>
        <w:t>2025</w:t>
      </w:r>
      <w:r>
        <w:rPr>
          <w:rFonts w:hint="eastAsia" w:ascii="宋体" w:hAnsi="宋体" w:eastAsia="宋体" w:cs="宋体"/>
          <w:b/>
          <w:bCs/>
          <w:sz w:val="28"/>
          <w:szCs w:val="28"/>
          <w:lang w:val="en-US" w:eastAsia="zh-CN"/>
        </w:rPr>
        <w:t>261</w:t>
      </w:r>
      <w:r>
        <w:rPr>
          <w:rFonts w:hint="eastAsia" w:ascii="宋体" w:hAnsi="宋体" w:eastAsia="宋体" w:cs="宋体"/>
          <w:b/>
          <w:bCs/>
          <w:sz w:val="28"/>
          <w:szCs w:val="28"/>
        </w:rPr>
        <w:t>号】</w:t>
      </w:r>
      <w:r>
        <w:rPr>
          <w:rFonts w:hint="eastAsia" w:ascii="宋体" w:hAnsi="宋体" w:eastAsia="宋体" w:cs="宋体"/>
          <w:b/>
          <w:bCs/>
          <w:sz w:val="28"/>
          <w:szCs w:val="28"/>
          <w:lang w:eastAsia="zh-CN"/>
        </w:rPr>
        <w:t>鲁山县水利局鲁山县2024年小型水库维修养护项目（中央资金）项目</w:t>
      </w:r>
      <w:r>
        <w:rPr>
          <w:rFonts w:hint="eastAsia" w:ascii="宋体" w:hAnsi="宋体" w:eastAsia="宋体" w:cs="宋体"/>
          <w:b/>
          <w:bCs/>
          <w:sz w:val="28"/>
          <w:szCs w:val="28"/>
        </w:rPr>
        <w:t>-竞争性磋商公告</w:t>
      </w:r>
    </w:p>
    <w:p w14:paraId="1D651578"/>
    <w:p w14:paraId="15DB6FAB">
      <w:pPr>
        <w:keepNext w:val="0"/>
        <w:keepLines w:val="0"/>
        <w:pageBreakBefore w:val="0"/>
        <w:kinsoku/>
        <w:wordWrap/>
        <w:overflowPunct/>
        <w:topLinePunct w:val="0"/>
        <w:autoSpaceDE/>
        <w:autoSpaceDN/>
        <w:bidi w:val="0"/>
        <w:adjustRightInd w:val="0"/>
        <w:snapToGrid w:val="0"/>
        <w:spacing w:line="460" w:lineRule="exact"/>
        <w:textAlignment w:val="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项目概况</w:t>
      </w:r>
    </w:p>
    <w:p w14:paraId="7236B805">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hint="eastAsia" w:asciiTheme="minorEastAsia" w:hAnsiTheme="minorEastAsia"/>
          <w:sz w:val="24"/>
          <w:szCs w:val="24"/>
          <w:highlight w:val="none"/>
          <w:lang w:eastAsia="zh-CN"/>
        </w:rPr>
        <w:t>鲁山县水利局鲁山县2024年小型水库维修养护项目（中央资金）项目</w:t>
      </w:r>
      <w:r>
        <w:rPr>
          <w:rFonts w:hint="eastAsia" w:asciiTheme="minorEastAsia" w:hAnsiTheme="minorEastAsia"/>
          <w:sz w:val="24"/>
          <w:szCs w:val="24"/>
          <w:highlight w:val="none"/>
        </w:rPr>
        <w:t>的潜在投标人应在全国公共资源交易平台</w:t>
      </w:r>
      <w:r>
        <w:rPr>
          <w:rFonts w:asciiTheme="minorEastAsia" w:hAnsiTheme="minorEastAsia"/>
          <w:sz w:val="24"/>
          <w:szCs w:val="24"/>
          <w:highlight w:val="none"/>
        </w:rPr>
        <w:t>(</w:t>
      </w:r>
      <w:r>
        <w:rPr>
          <w:rFonts w:hint="eastAsia" w:asciiTheme="minorEastAsia" w:hAnsiTheme="minorEastAsia"/>
          <w:sz w:val="24"/>
          <w:szCs w:val="24"/>
          <w:highlight w:val="none"/>
        </w:rPr>
        <w:t>河南省</w:t>
      </w:r>
      <w:r>
        <w:rPr>
          <w:rFonts w:hint="eastAsia" w:ascii="MS Gothic" w:hAnsi="MS Gothic" w:eastAsia="MS Gothic" w:cs="MS Gothic"/>
          <w:sz w:val="24"/>
          <w:szCs w:val="24"/>
          <w:highlight w:val="none"/>
        </w:rPr>
        <w:t>▪</w:t>
      </w:r>
      <w:r>
        <w:rPr>
          <w:rFonts w:hint="eastAsia" w:asciiTheme="minorEastAsia" w:hAnsiTheme="minorEastAsia"/>
          <w:sz w:val="24"/>
          <w:szCs w:val="24"/>
          <w:highlight w:val="none"/>
        </w:rPr>
        <w:t>平顶山市</w:t>
      </w:r>
      <w:r>
        <w:rPr>
          <w:rFonts w:asciiTheme="minorEastAsia" w:hAnsiTheme="minorEastAsia"/>
          <w:sz w:val="24"/>
          <w:szCs w:val="24"/>
          <w:highlight w:val="none"/>
        </w:rPr>
        <w:t>)</w:t>
      </w:r>
      <w:r>
        <w:rPr>
          <w:rFonts w:asciiTheme="minorEastAsia" w:hAnsiTheme="minorEastAsia"/>
          <w:color w:val="auto"/>
          <w:sz w:val="24"/>
          <w:szCs w:val="24"/>
          <w:highlight w:val="none"/>
        </w:rPr>
        <w:t>(</w:t>
      </w:r>
      <w:r>
        <w:rPr>
          <w:color w:val="auto"/>
          <w:highlight w:val="none"/>
          <w:u w:val="none"/>
        </w:rPr>
        <w:fldChar w:fldCharType="begin"/>
      </w:r>
      <w:r>
        <w:rPr>
          <w:color w:val="auto"/>
          <w:highlight w:val="none"/>
          <w:u w:val="none"/>
        </w:rPr>
        <w:instrText xml:space="preserve"> HYPERLINK "http://www.pdsggzy.com/)获取招标文件，并于2023年8月" </w:instrText>
      </w:r>
      <w:r>
        <w:rPr>
          <w:color w:val="auto"/>
          <w:highlight w:val="none"/>
          <w:u w:val="none"/>
        </w:rPr>
        <w:fldChar w:fldCharType="separate"/>
      </w:r>
      <w:r>
        <w:rPr>
          <w:rStyle w:val="37"/>
          <w:rFonts w:hint="eastAsia" w:eastAsia="宋体" w:cs="Times New Roman" w:asciiTheme="minorEastAsia" w:hAnsiTheme="minorEastAsia"/>
          <w:color w:val="auto"/>
          <w:sz w:val="24"/>
          <w:szCs w:val="24"/>
          <w:highlight w:val="none"/>
          <w:u w:val="none"/>
        </w:rPr>
        <w:t>于</w:t>
      </w:r>
      <w:r>
        <w:rPr>
          <w:rStyle w:val="37"/>
          <w:rFonts w:eastAsia="宋体" w:cs="Times New Roman" w:asciiTheme="minorEastAsia" w:hAnsiTheme="minorEastAsia"/>
          <w:color w:val="auto"/>
          <w:sz w:val="24"/>
          <w:szCs w:val="24"/>
          <w:highlight w:val="none"/>
          <w:u w:val="none"/>
        </w:rPr>
        <w:t>202</w:t>
      </w:r>
      <w:r>
        <w:rPr>
          <w:rStyle w:val="37"/>
          <w:rFonts w:hint="eastAsia" w:eastAsia="宋体" w:cs="Times New Roman" w:asciiTheme="minorEastAsia" w:hAnsiTheme="minorEastAsia"/>
          <w:color w:val="auto"/>
          <w:sz w:val="24"/>
          <w:szCs w:val="24"/>
          <w:highlight w:val="none"/>
          <w:u w:val="none"/>
          <w:lang w:val="en-US" w:eastAsia="zh-CN"/>
        </w:rPr>
        <w:t>5</w:t>
      </w:r>
      <w:r>
        <w:rPr>
          <w:rStyle w:val="37"/>
          <w:rFonts w:hint="eastAsia" w:eastAsia="宋体" w:cs="Times New Roman" w:asciiTheme="minorEastAsia" w:hAnsiTheme="minorEastAsia"/>
          <w:color w:val="auto"/>
          <w:sz w:val="24"/>
          <w:szCs w:val="24"/>
          <w:highlight w:val="none"/>
          <w:u w:val="none"/>
        </w:rPr>
        <w:t>年</w:t>
      </w:r>
      <w:r>
        <w:rPr>
          <w:rStyle w:val="37"/>
          <w:rFonts w:hint="eastAsia" w:eastAsia="宋体" w:cs="Times New Roman" w:asciiTheme="minorEastAsia" w:hAnsiTheme="minorEastAsia"/>
          <w:color w:val="auto"/>
          <w:sz w:val="24"/>
          <w:szCs w:val="24"/>
          <w:highlight w:val="none"/>
          <w:u w:val="none"/>
          <w:lang w:val="en-US" w:eastAsia="zh-CN"/>
        </w:rPr>
        <w:t>4</w:t>
      </w:r>
      <w:r>
        <w:rPr>
          <w:rStyle w:val="37"/>
          <w:rFonts w:hint="eastAsia" w:eastAsia="宋体" w:cs="Times New Roman" w:asciiTheme="minorEastAsia" w:hAnsiTheme="minorEastAsia"/>
          <w:color w:val="auto"/>
          <w:sz w:val="24"/>
          <w:szCs w:val="24"/>
          <w:highlight w:val="none"/>
          <w:u w:val="none"/>
        </w:rPr>
        <w:t>月</w:t>
      </w:r>
      <w:r>
        <w:rPr>
          <w:rStyle w:val="37"/>
          <w:rFonts w:hint="eastAsia" w:eastAsia="宋体" w:cs="Times New Roman" w:asciiTheme="minorEastAsia" w:hAnsiTheme="minorEastAsia"/>
          <w:color w:val="auto"/>
          <w:sz w:val="24"/>
          <w:szCs w:val="24"/>
          <w:highlight w:val="none"/>
          <w:u w:val="none"/>
        </w:rPr>
        <w:fldChar w:fldCharType="end"/>
      </w:r>
      <w:r>
        <w:rPr>
          <w:rStyle w:val="37"/>
          <w:rFonts w:hint="eastAsia" w:eastAsia="宋体" w:cs="Times New Roman" w:asciiTheme="minorEastAsia" w:hAnsiTheme="minorEastAsia"/>
          <w:color w:val="auto"/>
          <w:sz w:val="24"/>
          <w:szCs w:val="24"/>
          <w:highlight w:val="none"/>
          <w:u w:val="none"/>
          <w:lang w:val="en-US" w:eastAsia="zh-CN"/>
        </w:rPr>
        <w:t>22</w:t>
      </w:r>
      <w:r>
        <w:rPr>
          <w:rFonts w:hint="eastAsia" w:asciiTheme="minorEastAsia" w:hAnsiTheme="minorEastAsia"/>
          <w:color w:val="auto"/>
          <w:sz w:val="24"/>
          <w:szCs w:val="24"/>
          <w:highlight w:val="none"/>
        </w:rPr>
        <w:t>日</w:t>
      </w:r>
      <w:r>
        <w:rPr>
          <w:rFonts w:hint="eastAsia" w:asciiTheme="minorEastAsia" w:hAnsiTheme="minorEastAsia"/>
          <w:color w:val="auto"/>
          <w:sz w:val="24"/>
          <w:szCs w:val="24"/>
          <w:highlight w:val="none"/>
          <w:lang w:val="en-US" w:eastAsia="zh-CN"/>
        </w:rPr>
        <w:t>8</w:t>
      </w:r>
      <w:r>
        <w:rPr>
          <w:rFonts w:hint="eastAsia" w:asciiTheme="minorEastAsia" w:hAnsiTheme="minorEastAsia"/>
          <w:color w:val="auto"/>
          <w:sz w:val="24"/>
          <w:szCs w:val="24"/>
          <w:highlight w:val="none"/>
        </w:rPr>
        <w:t>时</w:t>
      </w:r>
      <w:r>
        <w:rPr>
          <w:rFonts w:hint="eastAsia" w:asciiTheme="minorEastAsia" w:hAnsiTheme="minorEastAsia"/>
          <w:color w:val="auto"/>
          <w:sz w:val="24"/>
          <w:szCs w:val="24"/>
          <w:highlight w:val="none"/>
          <w:lang w:val="en-US" w:eastAsia="zh-CN"/>
        </w:rPr>
        <w:t>40</w:t>
      </w:r>
      <w:r>
        <w:rPr>
          <w:rFonts w:hint="eastAsia" w:asciiTheme="minorEastAsia" w:hAnsiTheme="minorEastAsia"/>
          <w:color w:val="auto"/>
          <w:sz w:val="24"/>
          <w:szCs w:val="24"/>
          <w:highlight w:val="none"/>
        </w:rPr>
        <w:t>分</w:t>
      </w:r>
      <w:r>
        <w:rPr>
          <w:rFonts w:hint="eastAsia" w:asciiTheme="minorEastAsia" w:hAnsiTheme="minorEastAsia"/>
          <w:sz w:val="24"/>
          <w:szCs w:val="24"/>
          <w:highlight w:val="none"/>
        </w:rPr>
        <w:t>（北京时间）前递交响应文件。</w:t>
      </w:r>
    </w:p>
    <w:p w14:paraId="10D8952B">
      <w:pPr>
        <w:pStyle w:val="30"/>
        <w:keepNext w:val="0"/>
        <w:keepLines w:val="0"/>
        <w:pageBreakBefore w:val="0"/>
        <w:kinsoku/>
        <w:wordWrap/>
        <w:overflowPunct/>
        <w:topLinePunct w:val="0"/>
        <w:autoSpaceDE/>
        <w:autoSpaceDN/>
        <w:bidi w:val="0"/>
        <w:adjustRightInd w:val="0"/>
        <w:snapToGrid w:val="0"/>
        <w:spacing w:after="0" w:line="460" w:lineRule="exact"/>
        <w:ind w:firstLine="0" w:firstLineChars="0"/>
        <w:textAlignment w:val="auto"/>
        <w:rPr>
          <w:rFonts w:asciiTheme="minorEastAsia" w:hAnsiTheme="minorEastAsia"/>
          <w:sz w:val="24"/>
          <w:szCs w:val="24"/>
          <w:highlight w:val="none"/>
        </w:rPr>
      </w:pPr>
      <w:r>
        <w:rPr>
          <w:rFonts w:hint="eastAsia" w:asciiTheme="minorEastAsia" w:hAnsiTheme="minorEastAsia"/>
          <w:b/>
          <w:sz w:val="24"/>
          <w:szCs w:val="24"/>
          <w:highlight w:val="none"/>
        </w:rPr>
        <w:t>一、项目基本情况：</w:t>
      </w:r>
      <w:r>
        <w:rPr>
          <w:rFonts w:asciiTheme="minorEastAsia" w:hAnsiTheme="minorEastAsia"/>
          <w:b/>
          <w:sz w:val="24"/>
          <w:szCs w:val="24"/>
          <w:highlight w:val="none"/>
        </w:rPr>
        <w:t xml:space="preserve"> </w:t>
      </w:r>
    </w:p>
    <w:p w14:paraId="18F543D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、项目编号：</w:t>
      </w:r>
      <w:r>
        <w:rPr>
          <w:rFonts w:hint="eastAsia" w:asciiTheme="minorEastAsia" w:hAnsiTheme="minorEastAsia" w:eastAsiaTheme="minorEastAsia"/>
          <w:sz w:val="24"/>
          <w:highlight w:val="none"/>
          <w:lang w:val="en-US" w:eastAsia="zh-CN"/>
        </w:rPr>
        <w:t>鲁采磋商-2025-26</w:t>
      </w:r>
    </w:p>
    <w:p w14:paraId="73C4A045">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asciiTheme="minorEastAsia" w:hAnsiTheme="minorEastAsia"/>
          <w:sz w:val="24"/>
          <w:szCs w:val="24"/>
          <w:highlight w:val="none"/>
        </w:rPr>
        <w:t>2</w:t>
      </w:r>
      <w:r>
        <w:rPr>
          <w:rFonts w:hint="eastAsia" w:asciiTheme="minorEastAsia" w:hAnsiTheme="minorEastAsia"/>
          <w:sz w:val="24"/>
          <w:szCs w:val="24"/>
          <w:highlight w:val="none"/>
        </w:rPr>
        <w:t>、项目名称：</w:t>
      </w:r>
      <w:r>
        <w:rPr>
          <w:rFonts w:hint="eastAsia" w:asciiTheme="minorEastAsia" w:hAnsiTheme="minorEastAsia"/>
          <w:sz w:val="24"/>
          <w:szCs w:val="24"/>
          <w:highlight w:val="none"/>
          <w:lang w:eastAsia="zh-CN"/>
        </w:rPr>
        <w:t>鲁山县水利局鲁山县2024年小型水库维修养护项目（中央资金）项目</w:t>
      </w:r>
    </w:p>
    <w:p w14:paraId="7140EF3B">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asciiTheme="minorEastAsia" w:hAnsiTheme="minorEastAsia"/>
          <w:sz w:val="24"/>
          <w:szCs w:val="24"/>
          <w:highlight w:val="none"/>
        </w:rPr>
        <w:t>3</w:t>
      </w:r>
      <w:r>
        <w:rPr>
          <w:rFonts w:hint="eastAsia" w:asciiTheme="minorEastAsia" w:hAnsiTheme="minorEastAsia"/>
          <w:sz w:val="24"/>
          <w:szCs w:val="24"/>
          <w:highlight w:val="none"/>
        </w:rPr>
        <w:t>、采购方式：竞争性磋商</w:t>
      </w:r>
    </w:p>
    <w:p w14:paraId="1D0E015C">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、预算金额：</w:t>
      </w:r>
      <w:r>
        <w:rPr>
          <w:rFonts w:hint="eastAsia" w:asciiTheme="minorEastAsia" w:hAnsiTheme="minorEastAsia" w:eastAsiaTheme="minorEastAsia"/>
          <w:sz w:val="24"/>
          <w:highlight w:val="none"/>
          <w:lang w:val="en-US" w:eastAsia="zh-CN"/>
        </w:rPr>
        <w:t>841924.06</w:t>
      </w:r>
      <w:r>
        <w:rPr>
          <w:rFonts w:hint="eastAsia" w:asciiTheme="minorEastAsia" w:hAnsiTheme="minorEastAsia" w:eastAsiaTheme="minorEastAsia"/>
          <w:sz w:val="24"/>
          <w:highlight w:val="none"/>
        </w:rPr>
        <w:t>元</w:t>
      </w:r>
    </w:p>
    <w:p w14:paraId="7ADE9CFB">
      <w:pPr>
        <w:keepNext w:val="0"/>
        <w:keepLines w:val="0"/>
        <w:pageBreakBefore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最高限价：</w:t>
      </w:r>
      <w:r>
        <w:rPr>
          <w:rFonts w:hint="eastAsia" w:asciiTheme="minorEastAsia" w:hAnsiTheme="minorEastAsia" w:eastAsiaTheme="minorEastAsia"/>
          <w:sz w:val="24"/>
          <w:highlight w:val="none"/>
          <w:lang w:val="en-US" w:eastAsia="zh-CN"/>
        </w:rPr>
        <w:t>841924.06</w:t>
      </w:r>
      <w:r>
        <w:rPr>
          <w:rFonts w:hint="eastAsia" w:asciiTheme="minorEastAsia" w:hAnsiTheme="minorEastAsia" w:eastAsiaTheme="minorEastAsia"/>
          <w:sz w:val="24"/>
          <w:highlight w:val="none"/>
        </w:rPr>
        <w:t>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763"/>
        <w:gridCol w:w="1604"/>
        <w:gridCol w:w="1423"/>
        <w:gridCol w:w="1423"/>
        <w:gridCol w:w="1423"/>
        <w:gridCol w:w="1424"/>
      </w:tblGrid>
      <w:tr w14:paraId="388B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2028325F">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序号</w:t>
            </w:r>
          </w:p>
        </w:tc>
        <w:tc>
          <w:tcPr>
            <w:tcW w:w="1763" w:type="dxa"/>
            <w:vAlign w:val="center"/>
          </w:tcPr>
          <w:p w14:paraId="0DD8E15A">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120" w:firstLineChars="5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包号</w:t>
            </w:r>
          </w:p>
        </w:tc>
        <w:tc>
          <w:tcPr>
            <w:tcW w:w="1604" w:type="dxa"/>
            <w:vAlign w:val="center"/>
          </w:tcPr>
          <w:p w14:paraId="087EA646">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包名称</w:t>
            </w:r>
          </w:p>
        </w:tc>
        <w:tc>
          <w:tcPr>
            <w:tcW w:w="1423" w:type="dxa"/>
            <w:vAlign w:val="center"/>
          </w:tcPr>
          <w:p w14:paraId="57254EC8">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包预算</w:t>
            </w:r>
          </w:p>
          <w:p w14:paraId="37798377">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（元）</w:t>
            </w:r>
          </w:p>
        </w:tc>
        <w:tc>
          <w:tcPr>
            <w:tcW w:w="1423" w:type="dxa"/>
            <w:vAlign w:val="center"/>
          </w:tcPr>
          <w:p w14:paraId="58A7A655">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包最高限价（元）</w:t>
            </w:r>
          </w:p>
        </w:tc>
        <w:tc>
          <w:tcPr>
            <w:tcW w:w="1423" w:type="dxa"/>
            <w:vAlign w:val="center"/>
          </w:tcPr>
          <w:p w14:paraId="1783ED06">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olor w:val="000000"/>
                <w:sz w:val="24"/>
                <w:highlight w:val="none"/>
                <w:shd w:val="clear" w:color="auto" w:fill="FFFFFF"/>
              </w:rPr>
              <w:t>是否专门面向中小企业</w:t>
            </w:r>
          </w:p>
        </w:tc>
        <w:tc>
          <w:tcPr>
            <w:tcW w:w="1424" w:type="dxa"/>
            <w:vAlign w:val="center"/>
          </w:tcPr>
          <w:p w14:paraId="002311DF">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olor w:val="000000"/>
                <w:sz w:val="24"/>
                <w:highlight w:val="none"/>
                <w:shd w:val="clear" w:color="auto" w:fill="FFFFFF"/>
              </w:rPr>
              <w:t>采购预留金额（元）</w:t>
            </w:r>
          </w:p>
        </w:tc>
      </w:tr>
      <w:tr w14:paraId="54D3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196791B2">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1</w:t>
            </w:r>
          </w:p>
        </w:tc>
        <w:tc>
          <w:tcPr>
            <w:tcW w:w="1763" w:type="dxa"/>
            <w:vAlign w:val="center"/>
          </w:tcPr>
          <w:p w14:paraId="52E8054D">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平公资采</w:t>
            </w:r>
          </w:p>
          <w:p w14:paraId="5D611F9C">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20252</w:t>
            </w:r>
            <w:r>
              <w:rPr>
                <w:rFonts w:hint="eastAsia" w:asciiTheme="minorEastAsia" w:hAnsiTheme="minorEastAsia" w:eastAsiaTheme="minorEastAsia"/>
                <w:sz w:val="24"/>
                <w:highlight w:val="none"/>
                <w:lang w:val="en-US" w:eastAsia="zh-CN"/>
              </w:rPr>
              <w:t>61</w:t>
            </w:r>
            <w:r>
              <w:rPr>
                <w:rFonts w:asciiTheme="minorEastAsia" w:hAnsiTheme="minorEastAsia" w:eastAsiaTheme="minorEastAsia"/>
                <w:sz w:val="24"/>
                <w:highlight w:val="none"/>
              </w:rPr>
              <w:t>号-1</w:t>
            </w:r>
          </w:p>
        </w:tc>
        <w:tc>
          <w:tcPr>
            <w:tcW w:w="1604" w:type="dxa"/>
            <w:vAlign w:val="center"/>
          </w:tcPr>
          <w:p w14:paraId="66F29C75">
            <w:pPr>
              <w:pStyle w:val="30"/>
              <w:keepNext w:val="0"/>
              <w:keepLines w:val="0"/>
              <w:pageBreakBefore w:val="0"/>
              <w:kinsoku/>
              <w:wordWrap/>
              <w:overflowPunct/>
              <w:topLinePunct w:val="0"/>
              <w:autoSpaceDE/>
              <w:autoSpaceDN/>
              <w:bidi w:val="0"/>
              <w:adjustRightInd w:val="0"/>
              <w:snapToGrid w:val="0"/>
              <w:spacing w:after="0" w:line="460" w:lineRule="exact"/>
              <w:ind w:firstLine="0" w:firstLineChars="0"/>
              <w:jc w:val="center"/>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第一标段</w:t>
            </w:r>
          </w:p>
        </w:tc>
        <w:tc>
          <w:tcPr>
            <w:tcW w:w="1423" w:type="dxa"/>
            <w:vAlign w:val="center"/>
          </w:tcPr>
          <w:p w14:paraId="4352BE4A">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c>
          <w:tcPr>
            <w:tcW w:w="1423" w:type="dxa"/>
            <w:vAlign w:val="center"/>
          </w:tcPr>
          <w:p w14:paraId="16C05613">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c>
          <w:tcPr>
            <w:tcW w:w="1423" w:type="dxa"/>
            <w:vAlign w:val="center"/>
          </w:tcPr>
          <w:p w14:paraId="3B8FB422">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是</w:t>
            </w:r>
          </w:p>
        </w:tc>
        <w:tc>
          <w:tcPr>
            <w:tcW w:w="1424" w:type="dxa"/>
            <w:vAlign w:val="center"/>
          </w:tcPr>
          <w:p w14:paraId="3D8C3698">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r>
      <w:tr w14:paraId="2AB1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11D3CF29">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lang w:val="en-US" w:eastAsia="zh-CN"/>
              </w:rPr>
              <w:t>2</w:t>
            </w:r>
          </w:p>
        </w:tc>
        <w:tc>
          <w:tcPr>
            <w:tcW w:w="1763" w:type="dxa"/>
            <w:vAlign w:val="center"/>
          </w:tcPr>
          <w:p w14:paraId="4D044E47">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平公资采</w:t>
            </w:r>
          </w:p>
          <w:p w14:paraId="3DAE0D85">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20252</w:t>
            </w:r>
            <w:r>
              <w:rPr>
                <w:rFonts w:hint="eastAsia" w:asciiTheme="minorEastAsia" w:hAnsiTheme="minorEastAsia" w:eastAsiaTheme="minorEastAsia"/>
                <w:sz w:val="24"/>
                <w:highlight w:val="none"/>
                <w:lang w:val="en-US" w:eastAsia="zh-CN"/>
              </w:rPr>
              <w:t>61</w:t>
            </w:r>
            <w:r>
              <w:rPr>
                <w:rFonts w:asciiTheme="minorEastAsia" w:hAnsiTheme="minorEastAsia" w:eastAsiaTheme="minorEastAsia"/>
                <w:sz w:val="24"/>
                <w:highlight w:val="none"/>
              </w:rPr>
              <w:t>号-</w:t>
            </w:r>
            <w:r>
              <w:rPr>
                <w:rFonts w:hint="eastAsia" w:asciiTheme="minorEastAsia" w:hAnsiTheme="minorEastAsia" w:eastAsiaTheme="minorEastAsia"/>
                <w:sz w:val="24"/>
                <w:highlight w:val="none"/>
                <w:lang w:val="en-US" w:eastAsia="zh-CN"/>
              </w:rPr>
              <w:t>2</w:t>
            </w:r>
          </w:p>
        </w:tc>
        <w:tc>
          <w:tcPr>
            <w:tcW w:w="1604" w:type="dxa"/>
            <w:vAlign w:val="center"/>
          </w:tcPr>
          <w:p w14:paraId="19F9764F">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第二标段</w:t>
            </w:r>
          </w:p>
        </w:tc>
        <w:tc>
          <w:tcPr>
            <w:tcW w:w="1423" w:type="dxa"/>
            <w:vAlign w:val="center"/>
          </w:tcPr>
          <w:p w14:paraId="3A262E5B">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511982</w:t>
            </w:r>
            <w:r>
              <w:rPr>
                <w:rFonts w:hint="eastAsia" w:ascii="宋体" w:hAnsi="宋体" w:eastAsia="宋体" w:cs="Times New Roman"/>
                <w:color w:val="auto"/>
                <w:kern w:val="2"/>
                <w:sz w:val="24"/>
                <w:szCs w:val="24"/>
                <w:highlight w:val="none"/>
                <w:lang w:val="en-US" w:eastAsia="zh-CN" w:bidi="ar-SA"/>
              </w:rPr>
              <w:t>.00</w:t>
            </w:r>
          </w:p>
        </w:tc>
        <w:tc>
          <w:tcPr>
            <w:tcW w:w="1423" w:type="dxa"/>
            <w:vAlign w:val="center"/>
          </w:tcPr>
          <w:p w14:paraId="1227F1EB">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511982.00</w:t>
            </w:r>
          </w:p>
        </w:tc>
        <w:tc>
          <w:tcPr>
            <w:tcW w:w="1423" w:type="dxa"/>
            <w:vAlign w:val="center"/>
          </w:tcPr>
          <w:p w14:paraId="242F27E8">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w:t>
            </w:r>
          </w:p>
        </w:tc>
        <w:tc>
          <w:tcPr>
            <w:tcW w:w="1424" w:type="dxa"/>
            <w:vAlign w:val="center"/>
          </w:tcPr>
          <w:p w14:paraId="50B5AB8D">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511982.00</w:t>
            </w:r>
          </w:p>
        </w:tc>
      </w:tr>
    </w:tbl>
    <w:p w14:paraId="5FE5B43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5</w:t>
      </w:r>
      <w:r>
        <w:rPr>
          <w:rFonts w:hint="eastAsia" w:asciiTheme="minorEastAsia" w:hAnsiTheme="minorEastAsia" w:eastAsiaTheme="minorEastAsia"/>
          <w:sz w:val="24"/>
          <w:szCs w:val="21"/>
          <w:highlight w:val="none"/>
        </w:rPr>
        <w:t>、采购需求</w:t>
      </w:r>
      <w:r>
        <w:rPr>
          <w:rFonts w:hint="eastAsia" w:asciiTheme="minorEastAsia" w:hAnsiTheme="minorEastAsia" w:eastAsiaTheme="minorEastAsia" w:cstheme="minorBidi"/>
          <w:sz w:val="24"/>
          <w:szCs w:val="21"/>
          <w:highlight w:val="none"/>
        </w:rPr>
        <w:t>（包括但不限于标的的名称、数量、简要技术需求或服务要求等）</w:t>
      </w:r>
    </w:p>
    <w:p w14:paraId="3E7EDDB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5.1</w:t>
      </w:r>
      <w:r>
        <w:rPr>
          <w:rFonts w:hint="eastAsia" w:cs="宋体" w:asciiTheme="minorEastAsia" w:hAnsiTheme="minorEastAsia" w:eastAsiaTheme="minorEastAsia"/>
          <w:sz w:val="24"/>
          <w:szCs w:val="21"/>
          <w:highlight w:val="none"/>
        </w:rPr>
        <w:t>采购内容：</w:t>
      </w:r>
    </w:p>
    <w:p w14:paraId="12AA9B8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微软雅黑 ! important" w:asciiTheme="minorEastAsia" w:hAnsiTheme="minorEastAsia" w:eastAsiaTheme="minorEastAsia"/>
          <w:kern w:val="0"/>
          <w:sz w:val="24"/>
          <w:highlight w:val="none"/>
          <w:lang w:bidi="ar"/>
        </w:rPr>
      </w:pPr>
      <w:r>
        <w:rPr>
          <w:rFonts w:hint="eastAsia" w:asciiTheme="minorEastAsia" w:hAnsiTheme="minorEastAsia"/>
          <w:sz w:val="24"/>
          <w:szCs w:val="24"/>
          <w:highlight w:val="none"/>
          <w:lang w:val="en-US" w:eastAsia="zh-CN"/>
        </w:rPr>
        <w:t>第一标段：</w:t>
      </w:r>
      <w:r>
        <w:rPr>
          <w:rFonts w:hint="eastAsia" w:cs="宋体" w:asciiTheme="minorEastAsia" w:hAnsiTheme="minorEastAsia" w:eastAsiaTheme="minorEastAsia"/>
          <w:sz w:val="24"/>
          <w:szCs w:val="21"/>
          <w:highlight w:val="none"/>
        </w:rPr>
        <w:t>堂南岭水库出水口闸门维修及临时工程、大丰沟水库出水口闸门维修、石坎水库更换出水口维修</w:t>
      </w:r>
      <w:r>
        <w:rPr>
          <w:rFonts w:hint="eastAsia" w:asciiTheme="minorEastAsia" w:hAnsiTheme="minorEastAsia"/>
          <w:sz w:val="24"/>
          <w:highlight w:val="none"/>
        </w:rPr>
        <w:t>，</w:t>
      </w:r>
      <w:r>
        <w:rPr>
          <w:rFonts w:hint="eastAsia" w:cs="微软雅黑 ! important" w:asciiTheme="minorEastAsia" w:hAnsiTheme="minorEastAsia" w:eastAsiaTheme="minorEastAsia"/>
          <w:kern w:val="0"/>
          <w:sz w:val="24"/>
          <w:highlight w:val="none"/>
          <w:lang w:bidi="ar"/>
        </w:rPr>
        <w:t>详见竞争性磋商文件。</w:t>
      </w:r>
    </w:p>
    <w:p w14:paraId="6B1F00B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微软雅黑 ! important" w:asciiTheme="minorEastAsia" w:hAnsiTheme="minorEastAsia" w:eastAsiaTheme="minorEastAsia"/>
          <w:kern w:val="0"/>
          <w:sz w:val="24"/>
          <w:highlight w:val="none"/>
          <w:lang w:val="en-US" w:eastAsia="zh-CN" w:bidi="ar"/>
        </w:rPr>
      </w:pPr>
      <w:r>
        <w:rPr>
          <w:rFonts w:hint="eastAsia" w:cs="微软雅黑 ! important" w:asciiTheme="minorEastAsia" w:hAnsiTheme="minorEastAsia" w:eastAsiaTheme="minorEastAsia"/>
          <w:kern w:val="0"/>
          <w:sz w:val="24"/>
          <w:highlight w:val="none"/>
          <w:lang w:val="en-US" w:eastAsia="zh-CN" w:bidi="ar"/>
        </w:rPr>
        <w:t>第二标段：</w:t>
      </w:r>
      <w:r>
        <w:rPr>
          <w:rFonts w:hint="eastAsia" w:ascii="宋体" w:hAnsi="宋体" w:eastAsia="宋体" w:cs="宋体"/>
          <w:sz w:val="24"/>
          <w:szCs w:val="21"/>
          <w:highlight w:val="none"/>
        </w:rPr>
        <w:t>响潭沟水库防汛桥及防汛道路、石坎水库防汛路护坡及新建挡墙、西沟水库溢洪道下游渠道硬化</w:t>
      </w:r>
      <w:r>
        <w:rPr>
          <w:rFonts w:hint="eastAsia" w:ascii="宋体" w:hAnsi="宋体" w:eastAsia="宋体" w:cs="Times New Roman"/>
          <w:sz w:val="24"/>
          <w:highlight w:val="none"/>
        </w:rPr>
        <w:t>，</w:t>
      </w:r>
      <w:r>
        <w:rPr>
          <w:rFonts w:hint="eastAsia" w:ascii="宋体" w:hAnsi="宋体" w:eastAsia="宋体" w:cs="微软雅黑 ! important"/>
          <w:kern w:val="0"/>
          <w:sz w:val="24"/>
          <w:highlight w:val="none"/>
          <w:lang w:bidi="ar"/>
        </w:rPr>
        <w:t>详见竞争性磋商文件。</w:t>
      </w:r>
    </w:p>
    <w:p w14:paraId="28E4D9D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微软雅黑 ! important" w:asciiTheme="minorEastAsia" w:hAnsiTheme="minorEastAsia" w:eastAsiaTheme="minorEastAsia"/>
          <w:kern w:val="0"/>
          <w:sz w:val="24"/>
          <w:highlight w:val="none"/>
          <w:lang w:bidi="ar"/>
        </w:rPr>
      </w:pPr>
      <w:r>
        <w:rPr>
          <w:rFonts w:hint="eastAsia" w:cs="微软雅黑 ! important" w:asciiTheme="minorEastAsia" w:hAnsiTheme="minorEastAsia" w:eastAsiaTheme="minorEastAsia"/>
          <w:kern w:val="0"/>
          <w:sz w:val="24"/>
          <w:highlight w:val="none"/>
          <w:lang w:bidi="ar"/>
        </w:rPr>
        <w:t>5.2资金来源：财政资金，已落实</w:t>
      </w:r>
    </w:p>
    <w:p w14:paraId="084B770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cs="微软雅黑 ! important" w:asciiTheme="minorEastAsia" w:hAnsiTheme="minorEastAsia" w:eastAsiaTheme="minorEastAsia"/>
          <w:kern w:val="0"/>
          <w:sz w:val="24"/>
          <w:highlight w:val="none"/>
          <w:lang w:val="en-US" w:eastAsia="zh-CN" w:bidi="ar"/>
        </w:rPr>
      </w:pPr>
      <w:r>
        <w:rPr>
          <w:rFonts w:hint="eastAsia" w:cs="微软雅黑 ! important" w:asciiTheme="minorEastAsia" w:hAnsiTheme="minorEastAsia" w:eastAsiaTheme="minorEastAsia"/>
          <w:kern w:val="0"/>
          <w:sz w:val="24"/>
          <w:highlight w:val="none"/>
          <w:lang w:bidi="ar"/>
        </w:rPr>
        <w:t>5.3招标范围：图纸及工程量清单中的全部内容</w:t>
      </w:r>
      <w:r>
        <w:rPr>
          <w:rFonts w:hint="eastAsia" w:cs="微软雅黑 ! important" w:asciiTheme="minorEastAsia" w:hAnsiTheme="minorEastAsia" w:eastAsiaTheme="minorEastAsia"/>
          <w:kern w:val="0"/>
          <w:sz w:val="24"/>
          <w:highlight w:val="none"/>
          <w:lang w:eastAsia="zh-CN" w:bidi="ar"/>
        </w:rPr>
        <w:t>（</w:t>
      </w:r>
      <w:r>
        <w:rPr>
          <w:rFonts w:hint="eastAsia" w:cs="微软雅黑 ! important" w:asciiTheme="minorEastAsia" w:hAnsiTheme="minorEastAsia" w:eastAsiaTheme="minorEastAsia"/>
          <w:kern w:val="0"/>
          <w:sz w:val="24"/>
          <w:highlight w:val="none"/>
          <w:lang w:val="en-US" w:eastAsia="zh-CN" w:bidi="ar"/>
        </w:rPr>
        <w:t>当二者不一致时以清单为准）</w:t>
      </w:r>
    </w:p>
    <w:p w14:paraId="38679A1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olor w:val="000000"/>
          <w:sz w:val="24"/>
          <w:szCs w:val="21"/>
          <w:highlight w:val="none"/>
          <w:shd w:val="clear" w:color="auto" w:fill="FFFFFF"/>
        </w:rPr>
      </w:pPr>
      <w:r>
        <w:rPr>
          <w:rFonts w:hint="eastAsia" w:cs="宋体" w:asciiTheme="minorEastAsia" w:hAnsiTheme="minorEastAsia" w:eastAsiaTheme="minorEastAsia"/>
          <w:sz w:val="24"/>
          <w:szCs w:val="21"/>
          <w:highlight w:val="none"/>
        </w:rPr>
        <w:t>5.4项目地点：</w:t>
      </w:r>
      <w:r>
        <w:rPr>
          <w:rFonts w:hint="eastAsia" w:asciiTheme="minorEastAsia" w:hAnsiTheme="minorEastAsia" w:eastAsiaTheme="minorEastAsia"/>
          <w:sz w:val="24"/>
          <w:highlight w:val="none"/>
          <w:lang w:eastAsia="zh-CN"/>
        </w:rPr>
        <w:t>鲁山县</w:t>
      </w:r>
    </w:p>
    <w:p w14:paraId="2DB06E2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w:t>
      </w:r>
      <w:r>
        <w:rPr>
          <w:rFonts w:hint="eastAsia" w:cs="宋体" w:asciiTheme="minorEastAsia" w:hAnsiTheme="minorEastAsia" w:eastAsiaTheme="minorEastAsia"/>
          <w:sz w:val="24"/>
          <w:szCs w:val="21"/>
          <w:highlight w:val="none"/>
        </w:rPr>
        <w:t>5计划工期</w:t>
      </w:r>
      <w:r>
        <w:rPr>
          <w:rFonts w:hint="eastAsia" w:cs="微软雅黑 ! important" w:asciiTheme="minorEastAsia" w:hAnsiTheme="minorEastAsia" w:eastAsiaTheme="minorEastAsia"/>
          <w:kern w:val="0"/>
          <w:sz w:val="24"/>
          <w:highlight w:val="none"/>
          <w:lang w:bidi="ar"/>
        </w:rPr>
        <w:t>：30日历天</w:t>
      </w:r>
    </w:p>
    <w:p w14:paraId="14F34BA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w:t>
      </w:r>
      <w:r>
        <w:rPr>
          <w:rFonts w:hint="eastAsia" w:cs="宋体" w:asciiTheme="minorEastAsia" w:hAnsiTheme="minorEastAsia" w:eastAsiaTheme="minorEastAsia"/>
          <w:sz w:val="24"/>
          <w:szCs w:val="21"/>
          <w:highlight w:val="none"/>
        </w:rPr>
        <w:t>6</w:t>
      </w:r>
      <w:r>
        <w:rPr>
          <w:rFonts w:hint="eastAsia" w:cs="仿宋_GB2312" w:asciiTheme="minorEastAsia" w:hAnsiTheme="minorEastAsia" w:eastAsiaTheme="minorEastAsia"/>
          <w:kern w:val="0"/>
          <w:sz w:val="24"/>
          <w:highlight w:val="none"/>
        </w:rPr>
        <w:t>质量要求</w:t>
      </w:r>
      <w:r>
        <w:rPr>
          <w:rFonts w:hint="eastAsia" w:cs="宋体" w:asciiTheme="minorEastAsia" w:hAnsiTheme="minorEastAsia" w:eastAsiaTheme="minorEastAsia"/>
          <w:sz w:val="24"/>
          <w:szCs w:val="21"/>
          <w:highlight w:val="none"/>
        </w:rPr>
        <w:t>：</w:t>
      </w:r>
      <w:r>
        <w:rPr>
          <w:rFonts w:hint="eastAsia" w:cs="宋体" w:asciiTheme="minorEastAsia" w:hAnsiTheme="minorEastAsia" w:eastAsiaTheme="minorEastAsia"/>
          <w:sz w:val="24"/>
          <w:highlight w:val="none"/>
        </w:rPr>
        <w:t>合格，符合国家、地方现行的工程建设施工合格标准。</w:t>
      </w:r>
    </w:p>
    <w:p w14:paraId="64384B4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szCs w:val="21"/>
          <w:highlight w:val="none"/>
          <w:lang w:val="en-US" w:eastAsia="zh-CN"/>
        </w:rPr>
      </w:pPr>
      <w:r>
        <w:rPr>
          <w:rFonts w:asciiTheme="minorEastAsia" w:hAnsiTheme="minorEastAsia" w:eastAsiaTheme="minorEastAsia"/>
          <w:sz w:val="24"/>
          <w:szCs w:val="21"/>
          <w:highlight w:val="none"/>
        </w:rPr>
        <w:t>6</w:t>
      </w:r>
      <w:r>
        <w:rPr>
          <w:rFonts w:hint="eastAsia" w:asciiTheme="minorEastAsia" w:hAnsiTheme="minorEastAsia" w:eastAsiaTheme="minorEastAsia"/>
          <w:sz w:val="24"/>
          <w:szCs w:val="21"/>
          <w:highlight w:val="none"/>
        </w:rPr>
        <w:t>、合同履行期限：</w:t>
      </w:r>
      <w:r>
        <w:rPr>
          <w:rFonts w:hint="eastAsia" w:asciiTheme="minorEastAsia" w:hAnsiTheme="minorEastAsia" w:eastAsiaTheme="minorEastAsia"/>
          <w:sz w:val="24"/>
          <w:szCs w:val="21"/>
          <w:highlight w:val="none"/>
          <w:lang w:val="en-US" w:eastAsia="zh-CN"/>
        </w:rPr>
        <w:t>同计划工期</w:t>
      </w:r>
    </w:p>
    <w:p w14:paraId="3019100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7</w:t>
      </w:r>
      <w:r>
        <w:rPr>
          <w:rFonts w:hint="eastAsia" w:asciiTheme="minorEastAsia" w:hAnsiTheme="minorEastAsia" w:eastAsiaTheme="minorEastAsia"/>
          <w:sz w:val="24"/>
          <w:szCs w:val="21"/>
          <w:highlight w:val="none"/>
        </w:rPr>
        <w:t>、本项目是否接受联合体投标：否</w:t>
      </w:r>
      <w:r>
        <w:rPr>
          <w:rFonts w:asciiTheme="minorEastAsia" w:hAnsiTheme="minorEastAsia" w:eastAsiaTheme="minorEastAsia"/>
          <w:sz w:val="24"/>
          <w:szCs w:val="21"/>
          <w:highlight w:val="none"/>
        </w:rPr>
        <w:t xml:space="preserve"> </w:t>
      </w:r>
    </w:p>
    <w:p w14:paraId="7E7C50C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8</w:t>
      </w:r>
      <w:r>
        <w:rPr>
          <w:rFonts w:hint="eastAsia" w:asciiTheme="minorEastAsia" w:hAnsiTheme="minorEastAsia" w:eastAsiaTheme="minorEastAsia"/>
          <w:sz w:val="24"/>
          <w:szCs w:val="21"/>
          <w:highlight w:val="none"/>
        </w:rPr>
        <w:t>、是否接受进口产品：否</w:t>
      </w:r>
    </w:p>
    <w:p w14:paraId="78F9387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9、是否专门面向中小企业：是</w:t>
      </w:r>
    </w:p>
    <w:p w14:paraId="0EB136D5">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二、申请人资格要求：</w:t>
      </w:r>
      <w:r>
        <w:rPr>
          <w:rFonts w:asciiTheme="minorEastAsia" w:hAnsiTheme="minorEastAsia" w:eastAsiaTheme="minorEastAsia"/>
          <w:b/>
          <w:sz w:val="24"/>
          <w:szCs w:val="24"/>
          <w:highlight w:val="none"/>
        </w:rPr>
        <w:t xml:space="preserve"> </w:t>
      </w:r>
    </w:p>
    <w:p w14:paraId="7E375F0F">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kern w:val="2"/>
          <w:sz w:val="24"/>
          <w:highlight w:val="none"/>
        </w:rPr>
      </w:pPr>
      <w:r>
        <w:rPr>
          <w:rFonts w:asciiTheme="minorEastAsia" w:hAnsiTheme="minorEastAsia" w:eastAsiaTheme="minorEastAsia"/>
          <w:kern w:val="2"/>
          <w:sz w:val="24"/>
          <w:highlight w:val="none"/>
        </w:rPr>
        <w:t>1</w:t>
      </w:r>
      <w:r>
        <w:rPr>
          <w:rFonts w:hint="eastAsia" w:asciiTheme="minorEastAsia" w:hAnsiTheme="minorEastAsia" w:eastAsiaTheme="minorEastAsia"/>
          <w:kern w:val="2"/>
          <w:sz w:val="24"/>
          <w:highlight w:val="none"/>
        </w:rPr>
        <w:t>、满足《中华人民共和国政府采购法》第二十二条规定；</w:t>
      </w:r>
      <w:r>
        <w:rPr>
          <w:rFonts w:asciiTheme="minorEastAsia" w:hAnsiTheme="minorEastAsia" w:eastAsiaTheme="minorEastAsia"/>
          <w:kern w:val="2"/>
          <w:sz w:val="24"/>
          <w:highlight w:val="none"/>
        </w:rPr>
        <w:t xml:space="preserve"> </w:t>
      </w:r>
    </w:p>
    <w:p w14:paraId="53C17F1E">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kern w:val="2"/>
          <w:sz w:val="24"/>
          <w:highlight w:val="none"/>
        </w:rPr>
      </w:pPr>
      <w:r>
        <w:rPr>
          <w:rFonts w:asciiTheme="minorEastAsia" w:hAnsiTheme="minorEastAsia" w:eastAsiaTheme="minorEastAsia"/>
          <w:kern w:val="2"/>
          <w:sz w:val="24"/>
          <w:highlight w:val="none"/>
        </w:rPr>
        <w:t>2</w:t>
      </w:r>
      <w:r>
        <w:rPr>
          <w:rFonts w:hint="eastAsia" w:asciiTheme="minorEastAsia" w:hAnsiTheme="minorEastAsia" w:eastAsiaTheme="minorEastAsia"/>
          <w:kern w:val="2"/>
          <w:sz w:val="24"/>
          <w:highlight w:val="none"/>
        </w:rPr>
        <w:t>、落实政府采购政策满足的资格要求：</w:t>
      </w:r>
    </w:p>
    <w:p w14:paraId="7F4329FF">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color w:val="000000"/>
          <w:sz w:val="24"/>
          <w:highlight w:val="none"/>
          <w:shd w:val="clear" w:color="auto" w:fill="FFFFFF"/>
        </w:rPr>
      </w:pPr>
      <w:r>
        <w:rPr>
          <w:rFonts w:hint="eastAsia"/>
          <w:color w:val="000000"/>
          <w:sz w:val="24"/>
          <w:highlight w:val="none"/>
          <w:shd w:val="clear" w:color="auto" w:fill="FFFFFF"/>
        </w:rPr>
        <w:t>根据《政府采购促进中小企业发展管理办法》财库〔2020〕46号规定本项目专门面向中小企业采购，须提供相关有效声明材料等；中小企业划型标准请依据工信部联企业〔2011〕300号文件之规定。</w:t>
      </w:r>
    </w:p>
    <w:p w14:paraId="330388F4">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kern w:val="2"/>
          <w:sz w:val="24"/>
          <w:highlight w:val="none"/>
        </w:rPr>
      </w:pPr>
      <w:r>
        <w:rPr>
          <w:rFonts w:asciiTheme="minorEastAsia" w:hAnsiTheme="minorEastAsia" w:eastAsiaTheme="minorEastAsia"/>
          <w:kern w:val="2"/>
          <w:sz w:val="24"/>
          <w:highlight w:val="none"/>
        </w:rPr>
        <w:t>3</w:t>
      </w:r>
      <w:r>
        <w:rPr>
          <w:rFonts w:hint="eastAsia" w:asciiTheme="minorEastAsia" w:hAnsiTheme="minorEastAsia" w:eastAsiaTheme="minorEastAsia"/>
          <w:kern w:val="2"/>
          <w:sz w:val="24"/>
          <w:highlight w:val="none"/>
        </w:rPr>
        <w:t>、本项目的特定资格要求</w:t>
      </w:r>
    </w:p>
    <w:p w14:paraId="4914EFFA">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3.1符合《中华人民共和国政府采购法》第二十二条的规定</w:t>
      </w:r>
    </w:p>
    <w:p w14:paraId="5B45B035">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1)具有独立承担民事责任的能力；（提供有效的营业执照、税务登记证、组织机构代码证或三证合一营业执照）。</w:t>
      </w:r>
    </w:p>
    <w:p w14:paraId="26EFECEF">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2)具有良好的商业信誉和健全的财务会计制度（提供承诺书,格式自拟)。</w:t>
      </w:r>
    </w:p>
    <w:p w14:paraId="0F15D024">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3)具有履行合同所必需的设备和专业技术能力（提供承诺书,格式自拟)。</w:t>
      </w:r>
    </w:p>
    <w:p w14:paraId="1D881A03">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4)有依法缴纳税收和社会保障资金的良好记录（提供承诺书,格式自拟)。</w:t>
      </w:r>
    </w:p>
    <w:p w14:paraId="51FEF3A4">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hint="eastAsia"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5)参加政府采购活动前三年内，在经营活动中没有重大违法记录的声明（提供承诺书,格式自拟)。</w:t>
      </w:r>
    </w:p>
    <w:p w14:paraId="4DF1FC93">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w:t>
      </w:r>
      <w:r>
        <w:rPr>
          <w:rFonts w:hint="eastAsia" w:cs="宋体" w:asciiTheme="minorEastAsia" w:hAnsiTheme="minorEastAsia" w:eastAsiaTheme="minorEastAsia"/>
          <w:color w:val="000000"/>
          <w:sz w:val="24"/>
          <w:szCs w:val="21"/>
          <w:highlight w:val="none"/>
          <w:lang w:val="en-US" w:eastAsia="zh-CN"/>
        </w:rPr>
        <w:t>2</w:t>
      </w:r>
      <w:r>
        <w:rPr>
          <w:rFonts w:hint="eastAsia" w:cs="宋体" w:asciiTheme="minorEastAsia" w:hAnsiTheme="minorEastAsia" w:eastAsiaTheme="minorEastAsia"/>
          <w:color w:val="000000"/>
          <w:sz w:val="24"/>
          <w:szCs w:val="21"/>
          <w:highlight w:val="none"/>
        </w:rPr>
        <w:t>信誉要求：提供“信用中国”网站的“失信被执行人”（自动跳转至“中国执行信息公开网”）、和“重大税收违法失信主体”、“中国政府采购网”网站的“政府采购严重违法失信行为记录名单”查询结果页面，若有不良记录，则投标无效。</w:t>
      </w:r>
    </w:p>
    <w:p w14:paraId="2A352E4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w:t>
      </w:r>
      <w:r>
        <w:rPr>
          <w:rFonts w:hint="eastAsia" w:cs="宋体" w:asciiTheme="minorEastAsia" w:hAnsiTheme="minorEastAsia" w:eastAsiaTheme="minorEastAsia"/>
          <w:color w:val="000000"/>
          <w:sz w:val="24"/>
          <w:szCs w:val="21"/>
          <w:highlight w:val="none"/>
          <w:lang w:val="en-US" w:eastAsia="zh-CN"/>
        </w:rPr>
        <w:t>3</w:t>
      </w:r>
      <w:r>
        <w:rPr>
          <w:rFonts w:hint="eastAsia" w:cs="宋体" w:asciiTheme="minorEastAsia" w:hAnsiTheme="minorEastAsia" w:eastAsiaTheme="minorEastAsia"/>
          <w:color w:val="000000"/>
          <w:sz w:val="24"/>
          <w:szCs w:val="21"/>
          <w:highlight w:val="none"/>
        </w:rPr>
        <w:t>供应商所提供资料必须真实有效并提供资料真实有效承诺书，并愿意承担因就提供虚假资料随时视为放弃中标资格并承担由此引起的一切不良和法律后果（需出具承诺书，格式自拟）。</w:t>
      </w:r>
    </w:p>
    <w:p w14:paraId="5E3BF602">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三、获取采购文件</w:t>
      </w:r>
    </w:p>
    <w:p w14:paraId="68D254E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8</w:t>
      </w:r>
      <w:r>
        <w:rPr>
          <w:rFonts w:hint="eastAsia" w:asciiTheme="minorEastAsia" w:hAnsiTheme="minorEastAsia" w:eastAsiaTheme="minorEastAsia"/>
          <w:sz w:val="24"/>
          <w:szCs w:val="21"/>
          <w:highlight w:val="none"/>
        </w:rPr>
        <w:t>日至</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21</w:t>
      </w:r>
      <w:r>
        <w:rPr>
          <w:rFonts w:hint="eastAsia" w:asciiTheme="minorEastAsia" w:hAnsiTheme="minorEastAsia" w:eastAsiaTheme="minorEastAsia"/>
          <w:sz w:val="24"/>
          <w:szCs w:val="21"/>
          <w:highlight w:val="none"/>
        </w:rPr>
        <w:t>日，每天上午</w:t>
      </w:r>
      <w:r>
        <w:rPr>
          <w:rFonts w:asciiTheme="minorEastAsia" w:hAnsiTheme="minorEastAsia" w:eastAsiaTheme="minorEastAsia"/>
          <w:sz w:val="24"/>
          <w:szCs w:val="21"/>
          <w:highlight w:val="none"/>
        </w:rPr>
        <w:t>00:00</w:t>
      </w:r>
      <w:r>
        <w:rPr>
          <w:rFonts w:hint="eastAsia" w:asciiTheme="minorEastAsia" w:hAnsiTheme="minorEastAsia" w:eastAsiaTheme="minorEastAsia"/>
          <w:sz w:val="24"/>
          <w:szCs w:val="21"/>
          <w:highlight w:val="none"/>
        </w:rPr>
        <w:t>至</w:t>
      </w:r>
      <w:r>
        <w:rPr>
          <w:rFonts w:asciiTheme="minorEastAsia" w:hAnsiTheme="minorEastAsia" w:eastAsiaTheme="minorEastAsia"/>
          <w:sz w:val="24"/>
          <w:szCs w:val="21"/>
          <w:highlight w:val="none"/>
        </w:rPr>
        <w:t>12:00</w:t>
      </w:r>
      <w:r>
        <w:rPr>
          <w:rFonts w:hint="eastAsia" w:asciiTheme="minorEastAsia" w:hAnsiTheme="minorEastAsia" w:eastAsiaTheme="minorEastAsia"/>
          <w:sz w:val="24"/>
          <w:szCs w:val="21"/>
          <w:highlight w:val="none"/>
        </w:rPr>
        <w:t>，下午</w:t>
      </w:r>
      <w:r>
        <w:rPr>
          <w:rFonts w:asciiTheme="minorEastAsia" w:hAnsiTheme="minorEastAsia" w:eastAsiaTheme="minorEastAsia"/>
          <w:sz w:val="24"/>
          <w:szCs w:val="21"/>
          <w:highlight w:val="none"/>
        </w:rPr>
        <w:t>12:00</w:t>
      </w:r>
      <w:r>
        <w:rPr>
          <w:rFonts w:hint="eastAsia" w:asciiTheme="minorEastAsia" w:hAnsiTheme="minorEastAsia" w:eastAsiaTheme="minorEastAsia"/>
          <w:sz w:val="24"/>
          <w:szCs w:val="21"/>
          <w:highlight w:val="none"/>
        </w:rPr>
        <w:t>至</w:t>
      </w:r>
      <w:r>
        <w:rPr>
          <w:rFonts w:asciiTheme="minorEastAsia" w:hAnsiTheme="minorEastAsia" w:eastAsiaTheme="minorEastAsia"/>
          <w:sz w:val="24"/>
          <w:szCs w:val="21"/>
          <w:highlight w:val="none"/>
        </w:rPr>
        <w:t>23:59</w:t>
      </w:r>
      <w:r>
        <w:rPr>
          <w:rFonts w:hint="eastAsia" w:asciiTheme="minorEastAsia" w:hAnsiTheme="minorEastAsia" w:eastAsiaTheme="minorEastAsia"/>
          <w:sz w:val="24"/>
          <w:szCs w:val="21"/>
          <w:highlight w:val="none"/>
        </w:rPr>
        <w:t>分（北京时间，法定节假日除外。）</w:t>
      </w:r>
    </w:p>
    <w:p w14:paraId="573DD2C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2BBDFB3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sz w:val="24"/>
          <w:szCs w:val="21"/>
          <w:highlight w:val="none"/>
        </w:rPr>
      </w:pPr>
      <w:r>
        <w:rPr>
          <w:rFonts w:ascii="宋体" w:hAnsi="宋体" w:eastAsia="宋体"/>
          <w:sz w:val="24"/>
          <w:szCs w:val="21"/>
          <w:highlight w:val="none"/>
        </w:rPr>
        <w:t>3.</w:t>
      </w:r>
      <w:r>
        <w:rPr>
          <w:rFonts w:hint="eastAsia" w:ascii="宋体" w:hAnsi="宋体" w:eastAsia="宋体"/>
          <w:sz w:val="24"/>
          <w:szCs w:val="21"/>
          <w:highlight w:val="none"/>
        </w:rPr>
        <w:t>方式：潜在供应商需凭CA数字证书通过《全国公共资源交易平台(河南省▪平顶山市)》公共资源交易系统（http://ggzy.pds.gov.cn/）“供应商登录”入口进入交易系统进行报名。具体操作请查看以下链接：</w:t>
      </w:r>
    </w:p>
    <w:p w14:paraId="79DBD27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olor w:val="000000" w:themeColor="text1"/>
          <w:sz w:val="24"/>
          <w:szCs w:val="21"/>
          <w:highlight w:val="none"/>
          <w14:textFill>
            <w14:solidFill>
              <w14:schemeClr w14:val="tx1"/>
            </w14:solidFill>
          </w14:textFill>
        </w:rPr>
      </w:pPr>
      <w:r>
        <w:rPr>
          <w:rFonts w:hint="eastAsia" w:ascii="宋体" w:hAnsi="宋体" w:eastAsia="宋体"/>
          <w:sz w:val="24"/>
          <w:szCs w:val="21"/>
          <w:highlight w:val="none"/>
        </w:rPr>
        <w:t>链接地址：</w:t>
      </w:r>
      <w:r>
        <w:rPr>
          <w:rFonts w:hint="eastAsia" w:ascii="宋体" w:hAnsi="宋体" w:eastAsia="宋体"/>
          <w:color w:val="000000" w:themeColor="text1"/>
          <w:sz w:val="24"/>
          <w:szCs w:val="21"/>
          <w:highlight w:val="none"/>
          <w:u w:val="none"/>
          <w14:textFill>
            <w14:solidFill>
              <w14:schemeClr w14:val="tx1"/>
            </w14:solidFill>
          </w14:textFill>
        </w:rPr>
        <w:fldChar w:fldCharType="begin"/>
      </w:r>
      <w:r>
        <w:rPr>
          <w:rFonts w:hint="eastAsia" w:ascii="宋体" w:hAnsi="宋体" w:eastAsia="宋体"/>
          <w:color w:val="000000" w:themeColor="text1"/>
          <w:sz w:val="24"/>
          <w:szCs w:val="21"/>
          <w:highlight w:val="none"/>
          <w:u w:val="none"/>
          <w14:textFill>
            <w14:solidFill>
              <w14:schemeClr w14:val="tx1"/>
            </w14:solidFill>
          </w14:textFill>
        </w:rPr>
        <w:instrText xml:space="preserve"> HYPERLINK "http://ggzy.pds.gov.cn/fwzn/11020.jhtml" </w:instrText>
      </w:r>
      <w:r>
        <w:rPr>
          <w:rFonts w:hint="eastAsia" w:ascii="宋体" w:hAnsi="宋体" w:eastAsia="宋体"/>
          <w:color w:val="000000" w:themeColor="text1"/>
          <w:sz w:val="24"/>
          <w:szCs w:val="21"/>
          <w:highlight w:val="none"/>
          <w:u w:val="none"/>
          <w14:textFill>
            <w14:solidFill>
              <w14:schemeClr w14:val="tx1"/>
            </w14:solidFill>
          </w14:textFill>
        </w:rPr>
        <w:fldChar w:fldCharType="separate"/>
      </w:r>
      <w:r>
        <w:rPr>
          <w:rStyle w:val="37"/>
          <w:rFonts w:hint="eastAsia" w:ascii="宋体" w:hAnsi="宋体" w:eastAsia="宋体"/>
          <w:color w:val="000000" w:themeColor="text1"/>
          <w:sz w:val="24"/>
          <w:szCs w:val="21"/>
          <w:highlight w:val="none"/>
          <w:u w:val="none"/>
          <w14:textFill>
            <w14:solidFill>
              <w14:schemeClr w14:val="tx1"/>
            </w14:solidFill>
          </w14:textFill>
        </w:rPr>
        <w:t>http://ggzy.pds.gov.cn/fwzn/11020.jhtml</w:t>
      </w:r>
      <w:r>
        <w:rPr>
          <w:rFonts w:hint="eastAsia" w:ascii="宋体" w:hAnsi="宋体" w:eastAsia="宋体"/>
          <w:color w:val="000000" w:themeColor="text1"/>
          <w:sz w:val="24"/>
          <w:szCs w:val="21"/>
          <w:highlight w:val="none"/>
          <w:u w:val="none"/>
          <w14:textFill>
            <w14:solidFill>
              <w14:schemeClr w14:val="tx1"/>
            </w14:solidFill>
          </w14:textFill>
        </w:rPr>
        <w:fldChar w:fldCharType="end"/>
      </w:r>
    </w:p>
    <w:p w14:paraId="335EDF5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1"/>
          <w:highlight w:val="none"/>
        </w:rPr>
      </w:pPr>
      <w:r>
        <w:rPr>
          <w:rFonts w:hint="eastAsia" w:ascii="宋体" w:hAnsi="宋体" w:eastAsia="宋体"/>
          <w:sz w:val="24"/>
          <w:szCs w:val="21"/>
          <w:highlight w:val="none"/>
        </w:rPr>
        <w:t>办理CA证书：</w:t>
      </w:r>
      <w:r>
        <w:rPr>
          <w:rFonts w:hint="eastAsia" w:ascii="宋体" w:hAnsi="宋体" w:eastAsia="宋体"/>
          <w:color w:val="000000" w:themeColor="text1"/>
          <w:sz w:val="24"/>
          <w:szCs w:val="21"/>
          <w:highlight w:val="none"/>
          <w14:textFill>
            <w14:solidFill>
              <w14:schemeClr w14:val="tx1"/>
            </w14:solidFill>
          </w14:textFill>
        </w:rPr>
        <w:t>http://ggzy.pds.gov.cn/tzgg/10814.jhtml</w:t>
      </w:r>
    </w:p>
    <w:p w14:paraId="10EF808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4.</w:t>
      </w:r>
      <w:r>
        <w:rPr>
          <w:rFonts w:hint="eastAsia" w:ascii="宋体" w:hAnsi="宋体" w:eastAsia="宋体"/>
          <w:sz w:val="24"/>
          <w:szCs w:val="21"/>
          <w:highlight w:val="none"/>
        </w:rPr>
        <w:t>售价：</w:t>
      </w:r>
      <w:r>
        <w:rPr>
          <w:rFonts w:ascii="宋体" w:hAnsi="宋体" w:eastAsia="宋体"/>
          <w:sz w:val="24"/>
          <w:szCs w:val="21"/>
          <w:highlight w:val="none"/>
        </w:rPr>
        <w:t>0</w:t>
      </w:r>
      <w:r>
        <w:rPr>
          <w:rFonts w:hint="eastAsia" w:ascii="宋体" w:hAnsi="宋体" w:eastAsia="宋体"/>
          <w:sz w:val="24"/>
          <w:szCs w:val="21"/>
          <w:highlight w:val="none"/>
        </w:rPr>
        <w:t>元</w:t>
      </w:r>
    </w:p>
    <w:p w14:paraId="1ADBCDA8">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四、响应文件提交：</w:t>
      </w:r>
    </w:p>
    <w:p w14:paraId="71CD97E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截止时间：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22</w:t>
      </w:r>
      <w:r>
        <w:rPr>
          <w:rFonts w:hint="eastAsia" w:asciiTheme="minorEastAsia" w:hAnsiTheme="minorEastAsia" w:eastAsiaTheme="minorEastAsia"/>
          <w:sz w:val="24"/>
          <w:szCs w:val="21"/>
          <w:highlight w:val="none"/>
        </w:rPr>
        <w:t>日</w:t>
      </w:r>
      <w:r>
        <w:rPr>
          <w:rFonts w:hint="eastAsia" w:asciiTheme="minorEastAsia" w:hAnsiTheme="minorEastAsia" w:eastAsiaTheme="minorEastAsia"/>
          <w:sz w:val="24"/>
          <w:szCs w:val="21"/>
          <w:highlight w:val="none"/>
          <w:lang w:val="en-US" w:eastAsia="zh-CN"/>
        </w:rPr>
        <w:t>08</w:t>
      </w:r>
      <w:r>
        <w:rPr>
          <w:rFonts w:hint="eastAsia" w:asciiTheme="minorEastAsia" w:hAnsiTheme="minorEastAsia" w:eastAsiaTheme="minorEastAsia"/>
          <w:sz w:val="24"/>
          <w:szCs w:val="21"/>
          <w:highlight w:val="none"/>
        </w:rPr>
        <w:t>时</w:t>
      </w:r>
      <w:r>
        <w:rPr>
          <w:rFonts w:hint="eastAsia" w:asciiTheme="minorEastAsia" w:hAnsiTheme="minorEastAsia" w:eastAsiaTheme="minorEastAsia"/>
          <w:sz w:val="24"/>
          <w:szCs w:val="21"/>
          <w:highlight w:val="none"/>
          <w:lang w:val="en-US" w:eastAsia="zh-CN"/>
        </w:rPr>
        <w:t>40</w:t>
      </w:r>
      <w:r>
        <w:rPr>
          <w:rFonts w:hint="eastAsia" w:asciiTheme="minorEastAsia" w:hAnsiTheme="minorEastAsia" w:eastAsiaTheme="minorEastAsia"/>
          <w:sz w:val="24"/>
          <w:szCs w:val="21"/>
          <w:highlight w:val="none"/>
        </w:rPr>
        <w:t>分（北京时间）</w:t>
      </w:r>
    </w:p>
    <w:p w14:paraId="4E8A5C4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008ACC28">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五、响应文件开启</w:t>
      </w:r>
    </w:p>
    <w:p w14:paraId="7CD2401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22</w:t>
      </w:r>
      <w:r>
        <w:rPr>
          <w:rFonts w:hint="eastAsia" w:asciiTheme="minorEastAsia" w:hAnsiTheme="minorEastAsia" w:eastAsiaTheme="minorEastAsia"/>
          <w:sz w:val="24"/>
          <w:szCs w:val="21"/>
          <w:highlight w:val="none"/>
        </w:rPr>
        <w:t>日</w:t>
      </w:r>
      <w:r>
        <w:rPr>
          <w:rFonts w:hint="eastAsia" w:asciiTheme="minorEastAsia" w:hAnsiTheme="minorEastAsia" w:eastAsiaTheme="minorEastAsia"/>
          <w:sz w:val="24"/>
          <w:szCs w:val="21"/>
          <w:highlight w:val="none"/>
          <w:lang w:val="en-US" w:eastAsia="zh-CN"/>
        </w:rPr>
        <w:t>08</w:t>
      </w:r>
      <w:r>
        <w:rPr>
          <w:rFonts w:hint="eastAsia" w:asciiTheme="minorEastAsia" w:hAnsiTheme="minorEastAsia" w:eastAsiaTheme="minorEastAsia"/>
          <w:sz w:val="24"/>
          <w:szCs w:val="21"/>
          <w:highlight w:val="none"/>
        </w:rPr>
        <w:t>时</w:t>
      </w:r>
      <w:r>
        <w:rPr>
          <w:rFonts w:hint="eastAsia" w:asciiTheme="minorEastAsia" w:hAnsiTheme="minorEastAsia" w:eastAsiaTheme="minorEastAsia"/>
          <w:sz w:val="24"/>
          <w:szCs w:val="21"/>
          <w:highlight w:val="none"/>
          <w:lang w:val="en-US" w:eastAsia="zh-CN"/>
        </w:rPr>
        <w:t>40</w:t>
      </w:r>
      <w:r>
        <w:rPr>
          <w:rFonts w:hint="eastAsia" w:asciiTheme="minorEastAsia" w:hAnsiTheme="minorEastAsia" w:eastAsiaTheme="minorEastAsia"/>
          <w:sz w:val="24"/>
          <w:szCs w:val="21"/>
          <w:highlight w:val="none"/>
        </w:rPr>
        <w:t>分（北京时间）</w:t>
      </w:r>
    </w:p>
    <w:p w14:paraId="4C6F4AB8">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15EFC5A9">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六、发布公告的媒介及公告期限</w:t>
      </w:r>
    </w:p>
    <w:p w14:paraId="087E479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本次公告在《河南省政府采购网》、《平顶山市政府采购网》、《鲁山县政府采购网》、《中国采购与招标网》、《全国公共资源交易平台（河南省·平顶山市）》上发布，招标公告期限为三个工作日。</w:t>
      </w:r>
    </w:p>
    <w:p w14:paraId="011E3F4F">
      <w:pPr>
        <w:pStyle w:val="103"/>
        <w:keepNext w:val="0"/>
        <w:keepLines w:val="0"/>
        <w:pageBreakBefore w:val="0"/>
        <w:kinsoku/>
        <w:wordWrap/>
        <w:overflowPunct/>
        <w:topLinePunct w:val="0"/>
        <w:autoSpaceDE/>
        <w:autoSpaceDN/>
        <w:bidi w:val="0"/>
        <w:adjustRightInd w:val="0"/>
        <w:snapToGrid w:val="0"/>
        <w:spacing w:line="460" w:lineRule="exact"/>
        <w:ind w:firstLine="0" w:firstLineChars="0"/>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七、其他补充事宜</w:t>
      </w:r>
    </w:p>
    <w:p w14:paraId="53BD0FE6">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cs="Times New Roman" w:asciiTheme="minorEastAsia" w:hAnsiTheme="minorEastAsia" w:eastAsiaTheme="minorEastAsia"/>
          <w:sz w:val="24"/>
          <w:szCs w:val="21"/>
          <w:highlight w:val="none"/>
        </w:rPr>
        <w:t>1</w:t>
      </w:r>
      <w:r>
        <w:rPr>
          <w:rFonts w:hint="eastAsia" w:cs="Times New Roman" w:asciiTheme="minorEastAsia" w:hAnsiTheme="minorEastAsia" w:eastAsiaTheme="minorEastAsia"/>
          <w:sz w:val="24"/>
          <w:szCs w:val="21"/>
          <w:highlight w:val="none"/>
        </w:rPr>
        <w:t>、平顶山市公共资源交易中心全面实行在线“不见面”开标，供应商远程在线解密响应文件，不再到开标现场，供应商开标前应仔细阅读《“不见面”开标注意事项及操作流程》。</w:t>
      </w:r>
    </w:p>
    <w:p w14:paraId="38191E9D">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2、该公告已同步至“平顶山市公共资源交易中心微信公众号”，可通过公众号中的服务栏目进行查阅</w:t>
      </w:r>
    </w:p>
    <w:p w14:paraId="646E3A13">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3、各投标供应商可凭借CA数字证书，登录平顶山市公共资源交易平台，在系统内进行在线质疑（异议）、投诉。</w:t>
      </w:r>
    </w:p>
    <w:p w14:paraId="7E34FAE2">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4、监督单位：鲁山县财政局政府采购服务中心</w:t>
      </w:r>
    </w:p>
    <w:p w14:paraId="41A89051">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统一社会信用代码：</w:t>
      </w:r>
      <w:r>
        <w:rPr>
          <w:rFonts w:cs="Times New Roman" w:asciiTheme="minorEastAsia" w:hAnsiTheme="minorEastAsia" w:eastAsiaTheme="minorEastAsia"/>
          <w:sz w:val="24"/>
          <w:szCs w:val="21"/>
          <w:highlight w:val="none"/>
        </w:rPr>
        <w:t>11410423005487188A</w:t>
      </w:r>
    </w:p>
    <w:p w14:paraId="4D0C62CE">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联系方式：</w:t>
      </w:r>
      <w:r>
        <w:rPr>
          <w:rFonts w:cs="Times New Roman" w:asciiTheme="minorEastAsia" w:hAnsiTheme="minorEastAsia" w:eastAsiaTheme="minorEastAsia"/>
          <w:sz w:val="24"/>
          <w:szCs w:val="21"/>
          <w:highlight w:val="none"/>
        </w:rPr>
        <w:t>0375-5057526</w:t>
      </w:r>
    </w:p>
    <w:p w14:paraId="781D09B0">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八、对本次招标提出询问，请按照以下方式联系：</w:t>
      </w:r>
    </w:p>
    <w:p w14:paraId="1787D97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采购人信息</w:t>
      </w:r>
    </w:p>
    <w:p w14:paraId="0BC5038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sz w:val="24"/>
          <w:highlight w:val="none"/>
          <w:lang w:eastAsia="zh-CN"/>
        </w:rPr>
      </w:pPr>
      <w:r>
        <w:rPr>
          <w:rFonts w:hint="eastAsia" w:ascii="宋体" w:hAnsi="宋体" w:cs="仿宋"/>
          <w:sz w:val="24"/>
          <w:highlight w:val="none"/>
        </w:rPr>
        <w:t>名称：</w:t>
      </w:r>
      <w:r>
        <w:rPr>
          <w:rFonts w:hint="eastAsia" w:ascii="宋体" w:hAnsi="宋体" w:cs="宋体"/>
          <w:bCs/>
          <w:sz w:val="24"/>
          <w:highlight w:val="none"/>
          <w:lang w:eastAsia="zh-CN"/>
        </w:rPr>
        <w:t>鲁山县水利局</w:t>
      </w:r>
    </w:p>
    <w:p w14:paraId="0CFBB580">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sz w:val="24"/>
          <w:szCs w:val="24"/>
          <w:highlight w:val="none"/>
          <w:lang w:val="en-US" w:eastAsia="zh-CN"/>
        </w:rPr>
      </w:pPr>
      <w:r>
        <w:rPr>
          <w:rFonts w:hint="eastAsia" w:ascii="宋体" w:hAnsi="宋体" w:cs="仿宋"/>
          <w:kern w:val="0"/>
          <w:sz w:val="24"/>
          <w:szCs w:val="24"/>
          <w:highlight w:val="none"/>
        </w:rPr>
        <w:t>地址：</w:t>
      </w:r>
      <w:r>
        <w:rPr>
          <w:rFonts w:hint="eastAsia" w:ascii="宋体" w:hAnsi="宋体"/>
          <w:sz w:val="24"/>
          <w:szCs w:val="24"/>
          <w:highlight w:val="none"/>
        </w:rPr>
        <w:t>河南省平顶山市鲁山县</w:t>
      </w:r>
      <w:r>
        <w:rPr>
          <w:rFonts w:hint="eastAsia" w:ascii="宋体" w:hAnsi="宋体"/>
          <w:sz w:val="24"/>
          <w:szCs w:val="24"/>
          <w:highlight w:val="none"/>
          <w:lang w:val="en-US" w:eastAsia="zh-CN"/>
        </w:rPr>
        <w:t>人民路东段80号</w:t>
      </w:r>
    </w:p>
    <w:p w14:paraId="2D63065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ascii="宋体" w:hAnsi="宋体" w:eastAsia="宋体" w:cs="仿宋"/>
          <w:kern w:val="0"/>
          <w:sz w:val="24"/>
          <w:szCs w:val="24"/>
          <w:highlight w:val="none"/>
          <w:lang w:val="en-US" w:eastAsia="zh-CN" w:bidi="ar-SA"/>
        </w:rPr>
      </w:pPr>
      <w:r>
        <w:rPr>
          <w:rFonts w:hint="eastAsia" w:ascii="宋体" w:hAnsi="宋体" w:eastAsia="宋体" w:cs="仿宋"/>
          <w:kern w:val="0"/>
          <w:sz w:val="24"/>
          <w:szCs w:val="24"/>
          <w:highlight w:val="none"/>
          <w:lang w:val="en-US" w:eastAsia="zh-CN" w:bidi="ar-SA"/>
        </w:rPr>
        <w:t>联系人：高长鹏</w:t>
      </w:r>
    </w:p>
    <w:p w14:paraId="0B3A1D1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ascii="宋体" w:hAnsi="宋体" w:eastAsia="宋体" w:cs="宋体"/>
          <w:bCs/>
          <w:sz w:val="24"/>
          <w:highlight w:val="none"/>
        </w:rPr>
      </w:pPr>
      <w:r>
        <w:rPr>
          <w:rFonts w:hint="eastAsia" w:ascii="宋体" w:hAnsi="宋体" w:eastAsia="宋体" w:cs="仿宋"/>
          <w:sz w:val="24"/>
          <w:highlight w:val="none"/>
        </w:rPr>
        <w:t>联系方式：</w:t>
      </w:r>
      <w:r>
        <w:rPr>
          <w:rFonts w:hint="eastAsia" w:ascii="宋体" w:hAnsi="宋体" w:eastAsia="宋体" w:cs="仿宋"/>
          <w:kern w:val="0"/>
          <w:sz w:val="24"/>
          <w:szCs w:val="24"/>
          <w:highlight w:val="none"/>
          <w:lang w:val="en-US" w:eastAsia="zh-CN" w:bidi="ar-SA"/>
        </w:rPr>
        <w:t>19836937999</w:t>
      </w:r>
    </w:p>
    <w:p w14:paraId="0E7E9FCD">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采购代理机构信息（如有）</w:t>
      </w:r>
    </w:p>
    <w:p w14:paraId="7F979A5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名称：</w:t>
      </w:r>
      <w:r>
        <w:rPr>
          <w:rFonts w:hint="eastAsia" w:asciiTheme="minorEastAsia" w:hAnsiTheme="minorEastAsia" w:eastAsiaTheme="minorEastAsia"/>
          <w:sz w:val="24"/>
          <w:highlight w:val="none"/>
          <w:lang w:eastAsia="zh-CN"/>
        </w:rPr>
        <w:t>河南联仁工程管理有限公司</w:t>
      </w:r>
    </w:p>
    <w:p w14:paraId="44E047B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地址：</w:t>
      </w:r>
      <w:r>
        <w:rPr>
          <w:rFonts w:hint="eastAsia" w:ascii="宋体" w:hAnsi="宋体" w:cs="宋体"/>
          <w:color w:val="auto"/>
          <w:sz w:val="24"/>
          <w:highlight w:val="none"/>
        </w:rPr>
        <w:t>河南省郑州市</w:t>
      </w:r>
      <w:r>
        <w:rPr>
          <w:rFonts w:hint="eastAsia" w:ascii="宋体" w:hAnsi="宋体" w:cs="宋体"/>
          <w:color w:val="auto"/>
          <w:sz w:val="24"/>
          <w:highlight w:val="none"/>
          <w:lang w:val="en-US" w:eastAsia="zh-CN"/>
        </w:rPr>
        <w:t>建业五栋大楼B座1107室</w:t>
      </w:r>
    </w:p>
    <w:p w14:paraId="7B5256DC">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联系人：</w:t>
      </w:r>
      <w:r>
        <w:rPr>
          <w:rFonts w:hint="eastAsia" w:asciiTheme="minorEastAsia" w:hAnsiTheme="minorEastAsia" w:eastAsiaTheme="minorEastAsia"/>
          <w:sz w:val="24"/>
          <w:highlight w:val="none"/>
          <w:lang w:val="en-US" w:eastAsia="zh-CN"/>
        </w:rPr>
        <w:t>赵先生</w:t>
      </w:r>
    </w:p>
    <w:p w14:paraId="4D14552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lang w:val="en-US" w:eastAsia="zh-CN"/>
        </w:rPr>
        <w:t>15638210651</w:t>
      </w:r>
    </w:p>
    <w:p w14:paraId="1C3AB39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项目联系方式</w:t>
      </w:r>
      <w:r>
        <w:rPr>
          <w:rFonts w:asciiTheme="minorEastAsia" w:hAnsiTheme="minorEastAsia" w:eastAsiaTheme="minorEastAsia"/>
          <w:sz w:val="24"/>
          <w:highlight w:val="none"/>
        </w:rPr>
        <w:t xml:space="preserve"> </w:t>
      </w:r>
    </w:p>
    <w:p w14:paraId="229E1C6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项目联系人：</w:t>
      </w:r>
      <w:r>
        <w:rPr>
          <w:rFonts w:hint="eastAsia" w:asciiTheme="minorEastAsia" w:hAnsiTheme="minorEastAsia" w:eastAsiaTheme="minorEastAsia"/>
          <w:sz w:val="24"/>
          <w:highlight w:val="none"/>
          <w:lang w:val="en-US" w:eastAsia="zh-CN"/>
        </w:rPr>
        <w:t>赵先生</w:t>
      </w:r>
    </w:p>
    <w:p w14:paraId="4138551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lang w:val="en-US" w:eastAsia="zh-CN"/>
        </w:rPr>
        <w:t>15638210651</w:t>
      </w:r>
    </w:p>
    <w:p w14:paraId="2D4D7B99">
      <w:pPr>
        <w:adjustRightInd w:val="0"/>
        <w:snapToGrid w:val="0"/>
        <w:spacing w:line="360" w:lineRule="auto"/>
        <w:ind w:firstLine="420" w:firstLineChars="200"/>
        <w:rPr>
          <w:rFonts w:asciiTheme="minorEastAsia" w:hAnsiTheme="minorEastAsia" w:eastAsiaTheme="minorEastAsia"/>
          <w:szCs w:val="21"/>
          <w:highlight w:val="none"/>
        </w:rPr>
      </w:pPr>
    </w:p>
    <w:p w14:paraId="72E04D6D">
      <w:pPr>
        <w:adjustRightInd w:val="0"/>
        <w:snapToGrid w:val="0"/>
        <w:spacing w:line="360" w:lineRule="auto"/>
        <w:ind w:firstLine="420" w:firstLineChars="200"/>
        <w:rPr>
          <w:rFonts w:asciiTheme="minorEastAsia" w:hAnsiTheme="minorEastAsia" w:eastAsiaTheme="minorEastAsia"/>
          <w:szCs w:val="21"/>
          <w:highlight w:val="none"/>
        </w:rPr>
      </w:pPr>
    </w:p>
    <w:p w14:paraId="0704754F">
      <w:pPr>
        <w:adjustRightInd w:val="0"/>
        <w:snapToGrid w:val="0"/>
        <w:spacing w:line="360" w:lineRule="auto"/>
        <w:ind w:firstLine="420" w:firstLineChars="200"/>
        <w:rPr>
          <w:rFonts w:asciiTheme="minorEastAsia" w:hAnsiTheme="minorEastAsia" w:eastAsiaTheme="minorEastAsia"/>
          <w:szCs w:val="21"/>
          <w:highlight w:val="none"/>
        </w:rPr>
      </w:pPr>
    </w:p>
    <w:p w14:paraId="64C73FF6">
      <w:pPr>
        <w:adjustRightInd w:val="0"/>
        <w:snapToGrid w:val="0"/>
        <w:spacing w:line="360" w:lineRule="auto"/>
        <w:ind w:firstLine="420" w:firstLineChars="200"/>
        <w:rPr>
          <w:rFonts w:asciiTheme="minorEastAsia" w:hAnsiTheme="minorEastAsia" w:eastAsiaTheme="minorEastAsia"/>
          <w:szCs w:val="21"/>
          <w:highlight w:val="none"/>
        </w:rPr>
      </w:pPr>
    </w:p>
    <w:p w14:paraId="52AA2EA5">
      <w:pPr>
        <w:adjustRightInd w:val="0"/>
        <w:snapToGrid w:val="0"/>
        <w:spacing w:line="360" w:lineRule="auto"/>
        <w:ind w:firstLine="420" w:firstLineChars="200"/>
        <w:rPr>
          <w:rFonts w:asciiTheme="minorEastAsia" w:hAnsiTheme="minorEastAsia" w:eastAsiaTheme="minorEastAsia"/>
          <w:szCs w:val="21"/>
          <w:highlight w:val="none"/>
        </w:rPr>
      </w:pPr>
    </w:p>
    <w:p w14:paraId="574E2A47">
      <w:pPr>
        <w:keepNext w:val="0"/>
        <w:keepLines w:val="0"/>
        <w:pageBreakBefore w:val="0"/>
        <w:kinsoku/>
        <w:wordWrap/>
        <w:overflowPunct/>
        <w:topLinePunct w:val="0"/>
        <w:autoSpaceDE/>
        <w:autoSpaceDN/>
        <w:bidi w:val="0"/>
        <w:spacing w:line="360" w:lineRule="auto"/>
        <w:jc w:val="righ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日期：2025年4月7日</w:t>
      </w:r>
    </w:p>
    <w:p w14:paraId="606EAA70">
      <w:pPr>
        <w:adjustRightInd w:val="0"/>
        <w:snapToGrid w:val="0"/>
        <w:spacing w:line="360" w:lineRule="auto"/>
        <w:ind w:firstLine="420" w:firstLineChars="200"/>
        <w:rPr>
          <w:rFonts w:asciiTheme="minorEastAsia" w:hAnsiTheme="minorEastAsia" w:eastAsiaTheme="minorEastAsia"/>
          <w:szCs w:val="21"/>
          <w:highlight w:val="none"/>
        </w:rPr>
      </w:pPr>
    </w:p>
    <w:p w14:paraId="66F99756">
      <w:pPr>
        <w:adjustRightInd w:val="0"/>
        <w:snapToGrid w:val="0"/>
        <w:spacing w:line="360" w:lineRule="auto"/>
        <w:ind w:firstLine="420" w:firstLineChars="200"/>
        <w:rPr>
          <w:rFonts w:asciiTheme="minorEastAsia" w:hAnsiTheme="minorEastAsia" w:eastAsiaTheme="minorEastAsia"/>
          <w:szCs w:val="21"/>
          <w:highlight w:val="none"/>
        </w:rPr>
      </w:pPr>
    </w:p>
    <w:p w14:paraId="0F762C63">
      <w:pPr>
        <w:widowControl/>
        <w:adjustRightInd w:val="0"/>
        <w:snapToGrid w:val="0"/>
        <w:spacing w:line="360" w:lineRule="auto"/>
        <w:jc w:val="left"/>
        <w:rPr>
          <w:rFonts w:ascii="宋体" w:hAnsi="宋体"/>
          <w:szCs w:val="21"/>
          <w:highlight w:val="none"/>
        </w:rPr>
      </w:pPr>
      <w:r>
        <w:rPr>
          <w:rFonts w:ascii="宋体" w:hAnsi="宋体"/>
          <w:szCs w:val="21"/>
          <w:highlight w:val="none"/>
        </w:rPr>
        <w:br w:type="page"/>
      </w:r>
    </w:p>
    <w:p w14:paraId="49C7DB98">
      <w:pPr>
        <w:pStyle w:val="3"/>
        <w:spacing w:line="360" w:lineRule="auto"/>
        <w:rPr>
          <w:b/>
          <w:color w:val="auto"/>
          <w:sz w:val="48"/>
          <w:szCs w:val="48"/>
          <w:highlight w:val="none"/>
        </w:rPr>
      </w:pPr>
      <w:bookmarkStart w:id="5" w:name="_Toc283381927"/>
      <w:bookmarkStart w:id="6" w:name="_Toc140496527"/>
      <w:r>
        <w:rPr>
          <w:rFonts w:hint="eastAsia"/>
          <w:b/>
          <w:color w:val="auto"/>
          <w:sz w:val="48"/>
          <w:szCs w:val="48"/>
          <w:highlight w:val="none"/>
        </w:rPr>
        <w:t>第二章  供应商须知</w:t>
      </w:r>
      <w:bookmarkEnd w:id="5"/>
      <w:bookmarkEnd w:id="6"/>
    </w:p>
    <w:p w14:paraId="6BE39293">
      <w:pPr>
        <w:spacing w:line="360" w:lineRule="auto"/>
        <w:jc w:val="center"/>
        <w:rPr>
          <w:rFonts w:ascii="宋体" w:hAnsi="宋体"/>
          <w:b/>
          <w:sz w:val="32"/>
          <w:szCs w:val="32"/>
          <w:highlight w:val="none"/>
        </w:rPr>
      </w:pPr>
      <w:bookmarkStart w:id="7" w:name="_Toc184635070"/>
      <w:r>
        <w:rPr>
          <w:rFonts w:ascii="宋体" w:hAnsi="宋体"/>
          <w:b/>
          <w:sz w:val="32"/>
          <w:szCs w:val="32"/>
          <w:highlight w:val="none"/>
        </w:rPr>
        <w:t>供应商须知前附表</w:t>
      </w:r>
      <w:bookmarkEnd w:id="7"/>
    </w:p>
    <w:tbl>
      <w:tblPr>
        <w:tblStyle w:val="3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06"/>
        <w:gridCol w:w="6830"/>
      </w:tblGrid>
      <w:tr w14:paraId="1691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44FF4CB">
            <w:pPr>
              <w:spacing w:line="360" w:lineRule="auto"/>
              <w:jc w:val="center"/>
              <w:rPr>
                <w:rFonts w:hint="eastAsia" w:ascii="宋体" w:hAnsi="宋体" w:eastAsia="宋体" w:cs="宋体"/>
                <w:kern w:val="0"/>
                <w:sz w:val="24"/>
                <w:highlight w:val="none"/>
              </w:rPr>
            </w:pPr>
            <w:bookmarkStart w:id="8" w:name="_Toc413941322"/>
            <w:r>
              <w:rPr>
                <w:rFonts w:hint="eastAsia" w:ascii="宋体" w:hAnsi="宋体" w:eastAsia="宋体" w:cs="宋体"/>
                <w:kern w:val="0"/>
                <w:sz w:val="24"/>
                <w:highlight w:val="none"/>
              </w:rPr>
              <w:t>序号</w:t>
            </w:r>
          </w:p>
        </w:tc>
        <w:tc>
          <w:tcPr>
            <w:tcW w:w="1906" w:type="dxa"/>
            <w:tcBorders>
              <w:top w:val="single" w:color="auto" w:sz="4" w:space="0"/>
              <w:left w:val="single" w:color="auto" w:sz="4" w:space="0"/>
              <w:bottom w:val="single" w:color="auto" w:sz="4" w:space="0"/>
              <w:right w:val="single" w:color="auto" w:sz="4" w:space="0"/>
            </w:tcBorders>
            <w:vAlign w:val="center"/>
          </w:tcPr>
          <w:p w14:paraId="617B59CC">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名</w:t>
            </w:r>
            <w:r>
              <w:rPr>
                <w:rFonts w:hint="eastAsia" w:ascii="宋体" w:hAnsi="宋体" w:eastAsia="宋体" w:cs="宋体"/>
                <w:kern w:val="0"/>
                <w:sz w:val="24"/>
                <w:highlight w:val="none"/>
              </w:rPr>
              <w:tab/>
            </w:r>
            <w:r>
              <w:rPr>
                <w:rFonts w:hint="eastAsia" w:ascii="宋体" w:hAnsi="宋体" w:eastAsia="宋体" w:cs="宋体"/>
                <w:kern w:val="0"/>
                <w:sz w:val="24"/>
                <w:highlight w:val="none"/>
              </w:rPr>
              <w:t>称</w:t>
            </w:r>
          </w:p>
        </w:tc>
        <w:tc>
          <w:tcPr>
            <w:tcW w:w="6830" w:type="dxa"/>
            <w:tcBorders>
              <w:top w:val="single" w:color="auto" w:sz="4" w:space="0"/>
              <w:left w:val="single" w:color="auto" w:sz="4" w:space="0"/>
              <w:bottom w:val="single" w:color="auto" w:sz="4" w:space="0"/>
              <w:right w:val="single" w:color="auto" w:sz="4" w:space="0"/>
            </w:tcBorders>
            <w:vAlign w:val="center"/>
          </w:tcPr>
          <w:p w14:paraId="207DF8AB">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内</w:t>
            </w:r>
            <w:r>
              <w:rPr>
                <w:rFonts w:hint="eastAsia" w:ascii="宋体" w:hAnsi="宋体" w:eastAsia="宋体" w:cs="宋体"/>
                <w:kern w:val="0"/>
                <w:sz w:val="24"/>
                <w:highlight w:val="none"/>
              </w:rPr>
              <w:tab/>
            </w:r>
            <w:r>
              <w:rPr>
                <w:rFonts w:hint="eastAsia" w:ascii="宋体" w:hAnsi="宋体" w:eastAsia="宋体" w:cs="宋体"/>
                <w:kern w:val="0"/>
                <w:sz w:val="24"/>
                <w:highlight w:val="none"/>
              </w:rPr>
              <w:t>容</w:t>
            </w:r>
          </w:p>
        </w:tc>
      </w:tr>
      <w:tr w14:paraId="2266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65F632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906" w:type="dxa"/>
            <w:tcBorders>
              <w:top w:val="single" w:color="auto" w:sz="4" w:space="0"/>
              <w:left w:val="single" w:color="auto" w:sz="4" w:space="0"/>
              <w:bottom w:val="single" w:color="auto" w:sz="4" w:space="0"/>
              <w:right w:val="single" w:color="auto" w:sz="4" w:space="0"/>
            </w:tcBorders>
            <w:vAlign w:val="center"/>
          </w:tcPr>
          <w:p w14:paraId="2F40AE4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采购人</w:t>
            </w:r>
          </w:p>
        </w:tc>
        <w:tc>
          <w:tcPr>
            <w:tcW w:w="6830" w:type="dxa"/>
            <w:tcBorders>
              <w:top w:val="single" w:color="auto" w:sz="4" w:space="0"/>
              <w:left w:val="single" w:color="auto" w:sz="4" w:space="0"/>
              <w:bottom w:val="single" w:color="auto" w:sz="4" w:space="0"/>
              <w:right w:val="single" w:color="auto" w:sz="4" w:space="0"/>
            </w:tcBorders>
            <w:vAlign w:val="center"/>
          </w:tcPr>
          <w:p w14:paraId="4E5D914C">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名称：</w:t>
            </w:r>
            <w:r>
              <w:rPr>
                <w:rFonts w:hint="eastAsia" w:ascii="宋体" w:hAnsi="宋体" w:eastAsia="宋体" w:cs="宋体"/>
                <w:kern w:val="0"/>
                <w:sz w:val="24"/>
                <w:highlight w:val="none"/>
                <w:lang w:eastAsia="zh-CN"/>
              </w:rPr>
              <w:t>鲁山县水利局</w:t>
            </w:r>
          </w:p>
          <w:p w14:paraId="6CF7F40E">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地址：河南省平顶山市鲁山县</w:t>
            </w:r>
            <w:r>
              <w:rPr>
                <w:rFonts w:hint="eastAsia" w:ascii="宋体" w:hAnsi="宋体" w:eastAsia="宋体" w:cs="宋体"/>
                <w:kern w:val="0"/>
                <w:sz w:val="24"/>
                <w:highlight w:val="none"/>
                <w:lang w:val="en-US" w:eastAsia="zh-CN"/>
              </w:rPr>
              <w:t>人民路东段80号</w:t>
            </w:r>
          </w:p>
          <w:p w14:paraId="22EF1F68">
            <w:pPr>
              <w:widowControl w:val="0"/>
              <w:adjustRightInd w:val="0"/>
              <w:snapToGrid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联系人：高长鹏 </w:t>
            </w:r>
          </w:p>
          <w:p w14:paraId="7B61DCD5">
            <w:pPr>
              <w:widowControl w:val="0"/>
              <w:adjustRightInd w:val="0"/>
              <w:snapToGrid w:val="0"/>
              <w:spacing w:line="360" w:lineRule="auto"/>
              <w:jc w:val="both"/>
              <w:rPr>
                <w:rFonts w:hint="eastAsia" w:ascii="宋体" w:hAnsi="宋体" w:eastAsia="宋体" w:cs="宋体"/>
                <w:kern w:val="0"/>
                <w:sz w:val="24"/>
                <w:highlight w:val="none"/>
              </w:rPr>
            </w:pPr>
            <w:r>
              <w:rPr>
                <w:rFonts w:hint="eastAsia" w:ascii="宋体" w:hAnsi="宋体" w:eastAsia="宋体" w:cs="宋体"/>
                <w:sz w:val="24"/>
                <w:highlight w:val="none"/>
              </w:rPr>
              <w:t>联系方式：</w:t>
            </w:r>
            <w:r>
              <w:rPr>
                <w:rFonts w:hint="eastAsia" w:ascii="宋体" w:hAnsi="宋体" w:eastAsia="宋体" w:cs="宋体"/>
                <w:kern w:val="0"/>
                <w:sz w:val="24"/>
                <w:szCs w:val="24"/>
                <w:highlight w:val="none"/>
                <w:lang w:val="en-US" w:eastAsia="zh-CN" w:bidi="ar-SA"/>
              </w:rPr>
              <w:t>19836937999</w:t>
            </w:r>
          </w:p>
        </w:tc>
      </w:tr>
      <w:tr w14:paraId="1AAC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0B84B1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906" w:type="dxa"/>
            <w:tcBorders>
              <w:top w:val="single" w:color="auto" w:sz="4" w:space="0"/>
              <w:left w:val="single" w:color="auto" w:sz="4" w:space="0"/>
              <w:bottom w:val="single" w:color="auto" w:sz="4" w:space="0"/>
              <w:right w:val="single" w:color="auto" w:sz="4" w:space="0"/>
            </w:tcBorders>
            <w:vAlign w:val="center"/>
          </w:tcPr>
          <w:p w14:paraId="5733292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采购代理机构</w:t>
            </w:r>
          </w:p>
        </w:tc>
        <w:tc>
          <w:tcPr>
            <w:tcW w:w="6830" w:type="dxa"/>
            <w:tcBorders>
              <w:top w:val="single" w:color="auto" w:sz="4" w:space="0"/>
              <w:left w:val="single" w:color="auto" w:sz="4" w:space="0"/>
              <w:bottom w:val="single" w:color="auto" w:sz="4" w:space="0"/>
              <w:right w:val="single" w:color="auto" w:sz="4" w:space="0"/>
            </w:tcBorders>
            <w:vAlign w:val="center"/>
          </w:tcPr>
          <w:p w14:paraId="0E7964F8">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名称：</w:t>
            </w:r>
            <w:r>
              <w:rPr>
                <w:rFonts w:hint="eastAsia" w:ascii="宋体" w:hAnsi="宋体" w:eastAsia="宋体" w:cs="宋体"/>
                <w:kern w:val="0"/>
                <w:sz w:val="24"/>
                <w:highlight w:val="none"/>
                <w:lang w:eastAsia="zh-CN"/>
              </w:rPr>
              <w:t>河南联仁工程管理有限公司</w:t>
            </w:r>
          </w:p>
          <w:p w14:paraId="2AF6E4E1">
            <w:pPr>
              <w:autoSpaceDE w:val="0"/>
              <w:autoSpaceDN w:val="0"/>
              <w:adjustRightInd w:val="0"/>
              <w:spacing w:line="360" w:lineRule="auto"/>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rPr>
              <w:t>地址：河南省郑州市</w:t>
            </w:r>
            <w:r>
              <w:rPr>
                <w:rFonts w:hint="eastAsia" w:ascii="宋体" w:hAnsi="宋体" w:eastAsia="宋体" w:cs="宋体"/>
                <w:kern w:val="0"/>
                <w:sz w:val="24"/>
                <w:highlight w:val="none"/>
                <w:lang w:val="en-US" w:eastAsia="zh-CN"/>
              </w:rPr>
              <w:t>建业五栋大楼B座1107室</w:t>
            </w:r>
          </w:p>
          <w:p w14:paraId="44948B52">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val="en-US" w:eastAsia="zh-CN"/>
              </w:rPr>
              <w:t>赵先生</w:t>
            </w:r>
          </w:p>
          <w:p w14:paraId="40F568B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联系电话：</w:t>
            </w:r>
            <w:r>
              <w:rPr>
                <w:rFonts w:hint="eastAsia" w:ascii="宋体" w:hAnsi="宋体" w:eastAsia="宋体" w:cs="宋体"/>
                <w:kern w:val="0"/>
                <w:sz w:val="24"/>
                <w:highlight w:val="none"/>
                <w:lang w:val="en-US" w:eastAsia="zh-CN"/>
              </w:rPr>
              <w:t>15638210651</w:t>
            </w:r>
          </w:p>
        </w:tc>
      </w:tr>
      <w:tr w14:paraId="4B47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226DEE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906" w:type="dxa"/>
            <w:tcBorders>
              <w:top w:val="single" w:color="auto" w:sz="4" w:space="0"/>
              <w:left w:val="single" w:color="auto" w:sz="4" w:space="0"/>
              <w:bottom w:val="single" w:color="auto" w:sz="4" w:space="0"/>
              <w:right w:val="single" w:color="auto" w:sz="4" w:space="0"/>
            </w:tcBorders>
            <w:vAlign w:val="center"/>
          </w:tcPr>
          <w:p w14:paraId="6B28D75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tc>
        <w:tc>
          <w:tcPr>
            <w:tcW w:w="6830" w:type="dxa"/>
            <w:tcBorders>
              <w:top w:val="single" w:color="auto" w:sz="4" w:space="0"/>
              <w:left w:val="single" w:color="auto" w:sz="4" w:space="0"/>
              <w:bottom w:val="single" w:color="auto" w:sz="4" w:space="0"/>
              <w:right w:val="single" w:color="auto" w:sz="4" w:space="0"/>
            </w:tcBorders>
            <w:vAlign w:val="center"/>
          </w:tcPr>
          <w:p w14:paraId="20D81C5D">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lang w:eastAsia="zh-CN"/>
              </w:rPr>
              <w:t>鲁山县水利局鲁山县2024年小型水库维修养护项目（中央资金）项目</w:t>
            </w:r>
          </w:p>
        </w:tc>
      </w:tr>
      <w:tr w14:paraId="30E7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1D0651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906" w:type="dxa"/>
            <w:tcBorders>
              <w:top w:val="single" w:color="auto" w:sz="4" w:space="0"/>
              <w:left w:val="single" w:color="auto" w:sz="4" w:space="0"/>
              <w:bottom w:val="single" w:color="auto" w:sz="4" w:space="0"/>
              <w:right w:val="single" w:color="auto" w:sz="4" w:space="0"/>
            </w:tcBorders>
            <w:vAlign w:val="center"/>
          </w:tcPr>
          <w:p w14:paraId="4309D9F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资金来源及落实情况</w:t>
            </w:r>
          </w:p>
        </w:tc>
        <w:tc>
          <w:tcPr>
            <w:tcW w:w="6830" w:type="dxa"/>
            <w:tcBorders>
              <w:top w:val="single" w:color="auto" w:sz="4" w:space="0"/>
              <w:left w:val="single" w:color="auto" w:sz="4" w:space="0"/>
              <w:bottom w:val="single" w:color="auto" w:sz="4" w:space="0"/>
              <w:right w:val="single" w:color="auto" w:sz="4" w:space="0"/>
            </w:tcBorders>
            <w:vAlign w:val="center"/>
          </w:tcPr>
          <w:p w14:paraId="23F16B79">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财政资金，已落实</w:t>
            </w:r>
          </w:p>
        </w:tc>
      </w:tr>
      <w:tr w14:paraId="7D6E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528B72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906" w:type="dxa"/>
            <w:tcBorders>
              <w:top w:val="single" w:color="auto" w:sz="4" w:space="0"/>
              <w:left w:val="single" w:color="auto" w:sz="4" w:space="0"/>
              <w:bottom w:val="single" w:color="auto" w:sz="4" w:space="0"/>
              <w:right w:val="single" w:color="auto" w:sz="4" w:space="0"/>
            </w:tcBorders>
            <w:vAlign w:val="center"/>
          </w:tcPr>
          <w:p w14:paraId="063A674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采购内容</w:t>
            </w:r>
          </w:p>
        </w:tc>
        <w:tc>
          <w:tcPr>
            <w:tcW w:w="6830" w:type="dxa"/>
            <w:tcBorders>
              <w:top w:val="single" w:color="auto" w:sz="4" w:space="0"/>
              <w:left w:val="single" w:color="auto" w:sz="4" w:space="0"/>
              <w:bottom w:val="single" w:color="auto" w:sz="4" w:space="0"/>
              <w:right w:val="single" w:color="auto" w:sz="4" w:space="0"/>
            </w:tcBorders>
            <w:vAlign w:val="center"/>
          </w:tcPr>
          <w:p w14:paraId="5F8ACE38">
            <w:pPr>
              <w:adjustRightInd w:val="0"/>
              <w:snapToGrid w:val="0"/>
              <w:spacing w:line="360" w:lineRule="auto"/>
              <w:ind w:firstLine="480" w:firstLineChars="200"/>
              <w:rPr>
                <w:rFonts w:hint="eastAsia" w:ascii="宋体" w:hAnsi="宋体" w:eastAsia="宋体" w:cs="宋体"/>
                <w:kern w:val="0"/>
                <w:sz w:val="24"/>
                <w:highlight w:val="none"/>
                <w:lang w:bidi="ar"/>
              </w:rPr>
            </w:pPr>
            <w:r>
              <w:rPr>
                <w:rFonts w:hint="eastAsia" w:ascii="宋体" w:hAnsi="宋体" w:eastAsia="宋体" w:cs="宋体"/>
                <w:sz w:val="24"/>
                <w:szCs w:val="24"/>
                <w:highlight w:val="none"/>
                <w:lang w:val="en-US" w:eastAsia="zh-CN"/>
              </w:rPr>
              <w:t>第一标段：</w:t>
            </w:r>
            <w:r>
              <w:rPr>
                <w:rFonts w:hint="eastAsia" w:ascii="宋体" w:hAnsi="宋体" w:eastAsia="宋体" w:cs="宋体"/>
                <w:sz w:val="24"/>
                <w:szCs w:val="21"/>
                <w:highlight w:val="none"/>
              </w:rPr>
              <w:t>堂南岭水库出水口闸门维修及临时工程、大丰沟水库出水口闸门维修、石坎水库更换出水口维修</w:t>
            </w:r>
            <w:r>
              <w:rPr>
                <w:rFonts w:hint="eastAsia" w:ascii="宋体" w:hAnsi="宋体" w:eastAsia="宋体" w:cs="宋体"/>
                <w:sz w:val="24"/>
                <w:highlight w:val="none"/>
              </w:rPr>
              <w:t>，</w:t>
            </w:r>
            <w:r>
              <w:rPr>
                <w:rFonts w:hint="eastAsia" w:ascii="宋体" w:hAnsi="宋体" w:eastAsia="宋体" w:cs="宋体"/>
                <w:kern w:val="0"/>
                <w:sz w:val="24"/>
                <w:highlight w:val="none"/>
                <w:lang w:bidi="ar"/>
              </w:rPr>
              <w:t>详见竞争性磋商文件。</w:t>
            </w:r>
          </w:p>
          <w:p w14:paraId="6C2C779E">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en-US" w:eastAsia="zh-CN" w:bidi="ar"/>
              </w:rPr>
              <w:t>第二标段：</w:t>
            </w:r>
            <w:r>
              <w:rPr>
                <w:rFonts w:hint="eastAsia" w:ascii="宋体" w:hAnsi="宋体" w:eastAsia="宋体" w:cs="宋体"/>
                <w:sz w:val="24"/>
                <w:szCs w:val="21"/>
                <w:highlight w:val="none"/>
              </w:rPr>
              <w:t>响潭沟水库防汛桥及防汛道路、石坎水库防汛路护坡及新建挡墙、西沟水库溢洪道下游渠道硬化</w:t>
            </w:r>
            <w:r>
              <w:rPr>
                <w:rFonts w:hint="eastAsia" w:ascii="宋体" w:hAnsi="宋体" w:eastAsia="宋体" w:cs="宋体"/>
                <w:sz w:val="24"/>
                <w:highlight w:val="none"/>
              </w:rPr>
              <w:t>，</w:t>
            </w:r>
            <w:r>
              <w:rPr>
                <w:rFonts w:hint="eastAsia" w:ascii="宋体" w:hAnsi="宋体" w:eastAsia="宋体" w:cs="宋体"/>
                <w:kern w:val="0"/>
                <w:sz w:val="24"/>
                <w:highlight w:val="none"/>
                <w:lang w:bidi="ar"/>
              </w:rPr>
              <w:t>详见竞争性磋商文件。</w:t>
            </w:r>
          </w:p>
        </w:tc>
      </w:tr>
      <w:tr w14:paraId="428E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3E9BB8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906" w:type="dxa"/>
            <w:tcBorders>
              <w:top w:val="single" w:color="auto" w:sz="4" w:space="0"/>
              <w:left w:val="single" w:color="auto" w:sz="4" w:space="0"/>
              <w:bottom w:val="single" w:color="auto" w:sz="4" w:space="0"/>
              <w:right w:val="single" w:color="auto" w:sz="4" w:space="0"/>
            </w:tcBorders>
            <w:vAlign w:val="center"/>
          </w:tcPr>
          <w:p w14:paraId="14EA83B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采购方式</w:t>
            </w:r>
          </w:p>
        </w:tc>
        <w:tc>
          <w:tcPr>
            <w:tcW w:w="6830" w:type="dxa"/>
            <w:tcBorders>
              <w:top w:val="single" w:color="auto" w:sz="4" w:space="0"/>
              <w:left w:val="single" w:color="auto" w:sz="4" w:space="0"/>
              <w:bottom w:val="single" w:color="auto" w:sz="4" w:space="0"/>
              <w:right w:val="single" w:color="auto" w:sz="4" w:space="0"/>
            </w:tcBorders>
            <w:vAlign w:val="center"/>
          </w:tcPr>
          <w:p w14:paraId="111FD94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竞争性磋商</w:t>
            </w:r>
          </w:p>
        </w:tc>
      </w:tr>
      <w:tr w14:paraId="4422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6E15B4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906" w:type="dxa"/>
            <w:tcBorders>
              <w:top w:val="single" w:color="auto" w:sz="4" w:space="0"/>
              <w:left w:val="single" w:color="auto" w:sz="4" w:space="0"/>
              <w:bottom w:val="single" w:color="auto" w:sz="4" w:space="0"/>
              <w:right w:val="single" w:color="auto" w:sz="4" w:space="0"/>
            </w:tcBorders>
            <w:vAlign w:val="center"/>
          </w:tcPr>
          <w:p w14:paraId="32E8E5E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采购项目属性</w:t>
            </w:r>
          </w:p>
        </w:tc>
        <w:tc>
          <w:tcPr>
            <w:tcW w:w="6830" w:type="dxa"/>
            <w:tcBorders>
              <w:top w:val="single" w:color="auto" w:sz="4" w:space="0"/>
              <w:left w:val="single" w:color="auto" w:sz="4" w:space="0"/>
              <w:bottom w:val="single" w:color="auto" w:sz="4" w:space="0"/>
              <w:right w:val="single" w:color="auto" w:sz="4" w:space="0"/>
            </w:tcBorders>
            <w:vAlign w:val="center"/>
          </w:tcPr>
          <w:p w14:paraId="4C8E3D5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□货物       □服务       </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工程</w:t>
            </w:r>
          </w:p>
        </w:tc>
      </w:tr>
      <w:tr w14:paraId="43E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65CB96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906" w:type="dxa"/>
            <w:tcBorders>
              <w:top w:val="single" w:color="auto" w:sz="4" w:space="0"/>
              <w:left w:val="single" w:color="auto" w:sz="4" w:space="0"/>
              <w:bottom w:val="single" w:color="auto" w:sz="4" w:space="0"/>
              <w:right w:val="single" w:color="auto" w:sz="4" w:space="0"/>
            </w:tcBorders>
            <w:vAlign w:val="center"/>
          </w:tcPr>
          <w:p w14:paraId="5ABB26D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合同履行期限</w:t>
            </w:r>
          </w:p>
        </w:tc>
        <w:tc>
          <w:tcPr>
            <w:tcW w:w="6830" w:type="dxa"/>
            <w:tcBorders>
              <w:top w:val="single" w:color="auto" w:sz="4" w:space="0"/>
              <w:left w:val="single" w:color="auto" w:sz="4" w:space="0"/>
              <w:bottom w:val="single" w:color="auto" w:sz="4" w:space="0"/>
              <w:right w:val="single" w:color="auto" w:sz="4" w:space="0"/>
            </w:tcBorders>
            <w:vAlign w:val="center"/>
          </w:tcPr>
          <w:p w14:paraId="3184D9D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lang w:val="en-US" w:eastAsia="zh-CN"/>
              </w:rPr>
              <w:t>同计划工期</w:t>
            </w:r>
          </w:p>
        </w:tc>
      </w:tr>
      <w:tr w14:paraId="0E88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A18747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1906" w:type="dxa"/>
            <w:tcBorders>
              <w:top w:val="single" w:color="auto" w:sz="4" w:space="0"/>
              <w:left w:val="single" w:color="auto" w:sz="4" w:space="0"/>
              <w:bottom w:val="single" w:color="auto" w:sz="4" w:space="0"/>
              <w:right w:val="single" w:color="auto" w:sz="4" w:space="0"/>
            </w:tcBorders>
            <w:vAlign w:val="center"/>
          </w:tcPr>
          <w:p w14:paraId="6779AB8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工期</w:t>
            </w:r>
          </w:p>
        </w:tc>
        <w:tc>
          <w:tcPr>
            <w:tcW w:w="6830" w:type="dxa"/>
            <w:tcBorders>
              <w:top w:val="single" w:color="auto" w:sz="4" w:space="0"/>
              <w:left w:val="single" w:color="auto" w:sz="4" w:space="0"/>
              <w:bottom w:val="single" w:color="auto" w:sz="4" w:space="0"/>
              <w:right w:val="single" w:color="auto" w:sz="4" w:space="0"/>
            </w:tcBorders>
            <w:vAlign w:val="center"/>
          </w:tcPr>
          <w:p w14:paraId="30A207E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rPr>
              <w:t>30日历天</w:t>
            </w:r>
          </w:p>
        </w:tc>
      </w:tr>
      <w:tr w14:paraId="205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4F18E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1906" w:type="dxa"/>
            <w:tcBorders>
              <w:top w:val="single" w:color="auto" w:sz="4" w:space="0"/>
              <w:left w:val="single" w:color="auto" w:sz="4" w:space="0"/>
              <w:bottom w:val="single" w:color="auto" w:sz="4" w:space="0"/>
              <w:right w:val="single" w:color="auto" w:sz="4" w:space="0"/>
            </w:tcBorders>
            <w:vAlign w:val="center"/>
          </w:tcPr>
          <w:p w14:paraId="682D582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项目地点</w:t>
            </w:r>
          </w:p>
        </w:tc>
        <w:tc>
          <w:tcPr>
            <w:tcW w:w="6830" w:type="dxa"/>
            <w:tcBorders>
              <w:top w:val="single" w:color="auto" w:sz="4" w:space="0"/>
              <w:left w:val="single" w:color="auto" w:sz="4" w:space="0"/>
              <w:bottom w:val="single" w:color="auto" w:sz="4" w:space="0"/>
              <w:right w:val="single" w:color="auto" w:sz="4" w:space="0"/>
            </w:tcBorders>
            <w:vAlign w:val="center"/>
          </w:tcPr>
          <w:p w14:paraId="3F66D7C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lang w:eastAsia="zh-CN"/>
              </w:rPr>
              <w:t>鲁山县</w:t>
            </w:r>
          </w:p>
        </w:tc>
      </w:tr>
      <w:tr w14:paraId="7962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EF88AD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1906" w:type="dxa"/>
            <w:tcBorders>
              <w:top w:val="single" w:color="auto" w:sz="4" w:space="0"/>
              <w:left w:val="single" w:color="auto" w:sz="4" w:space="0"/>
              <w:bottom w:val="single" w:color="auto" w:sz="4" w:space="0"/>
              <w:right w:val="single" w:color="auto" w:sz="4" w:space="0"/>
            </w:tcBorders>
            <w:vAlign w:val="center"/>
          </w:tcPr>
          <w:p w14:paraId="428978D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质量要求</w:t>
            </w:r>
          </w:p>
        </w:tc>
        <w:tc>
          <w:tcPr>
            <w:tcW w:w="6830" w:type="dxa"/>
            <w:tcBorders>
              <w:top w:val="single" w:color="auto" w:sz="4" w:space="0"/>
              <w:left w:val="single" w:color="auto" w:sz="4" w:space="0"/>
              <w:bottom w:val="single" w:color="auto" w:sz="4" w:space="0"/>
              <w:right w:val="single" w:color="auto" w:sz="4" w:space="0"/>
            </w:tcBorders>
            <w:vAlign w:val="center"/>
          </w:tcPr>
          <w:p w14:paraId="401571A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rPr>
              <w:t>合格，符合国家、地方现行的工程建设施工合格标准</w:t>
            </w:r>
          </w:p>
        </w:tc>
      </w:tr>
      <w:tr w14:paraId="5D9E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C02C9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1906" w:type="dxa"/>
            <w:tcBorders>
              <w:top w:val="single" w:color="auto" w:sz="4" w:space="0"/>
              <w:left w:val="single" w:color="auto" w:sz="4" w:space="0"/>
              <w:bottom w:val="single" w:color="auto" w:sz="4" w:space="0"/>
              <w:right w:val="single" w:color="auto" w:sz="4" w:space="0"/>
            </w:tcBorders>
            <w:vAlign w:val="center"/>
          </w:tcPr>
          <w:p w14:paraId="3F6CD46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投标人资格要求</w:t>
            </w:r>
          </w:p>
        </w:tc>
        <w:tc>
          <w:tcPr>
            <w:tcW w:w="6830" w:type="dxa"/>
            <w:tcBorders>
              <w:top w:val="single" w:color="auto" w:sz="4" w:space="0"/>
              <w:left w:val="single" w:color="auto" w:sz="4" w:space="0"/>
              <w:bottom w:val="single" w:color="auto" w:sz="4" w:space="0"/>
              <w:right w:val="single" w:color="auto" w:sz="4" w:space="0"/>
            </w:tcBorders>
            <w:vAlign w:val="center"/>
          </w:tcPr>
          <w:p w14:paraId="56D9B0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详见磋商公告</w:t>
            </w:r>
          </w:p>
        </w:tc>
      </w:tr>
      <w:tr w14:paraId="21B1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5869D2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1906" w:type="dxa"/>
            <w:tcBorders>
              <w:top w:val="single" w:color="auto" w:sz="4" w:space="0"/>
              <w:left w:val="single" w:color="auto" w:sz="4" w:space="0"/>
              <w:bottom w:val="single" w:color="auto" w:sz="4" w:space="0"/>
              <w:right w:val="single" w:color="auto" w:sz="4" w:space="0"/>
            </w:tcBorders>
            <w:vAlign w:val="center"/>
          </w:tcPr>
          <w:p w14:paraId="78AA593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是否接受联合体投标</w:t>
            </w:r>
          </w:p>
        </w:tc>
        <w:tc>
          <w:tcPr>
            <w:tcW w:w="6830" w:type="dxa"/>
            <w:tcBorders>
              <w:top w:val="single" w:color="auto" w:sz="4" w:space="0"/>
              <w:left w:val="single" w:color="auto" w:sz="4" w:space="0"/>
              <w:bottom w:val="single" w:color="auto" w:sz="4" w:space="0"/>
              <w:right w:val="single" w:color="auto" w:sz="4" w:space="0"/>
            </w:tcBorders>
            <w:vAlign w:val="center"/>
          </w:tcPr>
          <w:p w14:paraId="1FC0A09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不接受</w:t>
            </w:r>
          </w:p>
          <w:p w14:paraId="31E8646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□接受</w:t>
            </w:r>
          </w:p>
        </w:tc>
      </w:tr>
      <w:tr w14:paraId="2A20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CC0ED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1906" w:type="dxa"/>
            <w:tcBorders>
              <w:top w:val="single" w:color="auto" w:sz="4" w:space="0"/>
              <w:left w:val="single" w:color="auto" w:sz="4" w:space="0"/>
              <w:bottom w:val="single" w:color="auto" w:sz="4" w:space="0"/>
              <w:right w:val="single" w:color="auto" w:sz="4" w:space="0"/>
            </w:tcBorders>
            <w:vAlign w:val="center"/>
          </w:tcPr>
          <w:p w14:paraId="6D5BA1F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踏勘现场及</w:t>
            </w:r>
          </w:p>
          <w:p w14:paraId="11A9D36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答疑</w:t>
            </w:r>
          </w:p>
        </w:tc>
        <w:tc>
          <w:tcPr>
            <w:tcW w:w="6830" w:type="dxa"/>
            <w:tcBorders>
              <w:top w:val="single" w:color="auto" w:sz="4" w:space="0"/>
              <w:left w:val="single" w:color="auto" w:sz="4" w:space="0"/>
              <w:bottom w:val="single" w:color="auto" w:sz="4" w:space="0"/>
              <w:right w:val="single" w:color="auto" w:sz="4" w:space="0"/>
            </w:tcBorders>
            <w:vAlign w:val="center"/>
          </w:tcPr>
          <w:p w14:paraId="3FB54F3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不组织</w:t>
            </w:r>
          </w:p>
          <w:p w14:paraId="21FDDA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□组织</w:t>
            </w:r>
          </w:p>
        </w:tc>
      </w:tr>
      <w:tr w14:paraId="6B65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26B2AB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1906" w:type="dxa"/>
            <w:tcBorders>
              <w:top w:val="single" w:color="auto" w:sz="4" w:space="0"/>
              <w:left w:val="single" w:color="auto" w:sz="4" w:space="0"/>
              <w:bottom w:val="single" w:color="auto" w:sz="4" w:space="0"/>
              <w:right w:val="single" w:color="auto" w:sz="4" w:space="0"/>
            </w:tcBorders>
            <w:vAlign w:val="center"/>
          </w:tcPr>
          <w:p w14:paraId="4221D44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投标预备会</w:t>
            </w:r>
          </w:p>
        </w:tc>
        <w:tc>
          <w:tcPr>
            <w:tcW w:w="6830" w:type="dxa"/>
            <w:tcBorders>
              <w:top w:val="single" w:color="auto" w:sz="4" w:space="0"/>
              <w:left w:val="single" w:color="auto" w:sz="4" w:space="0"/>
              <w:bottom w:val="single" w:color="auto" w:sz="4" w:space="0"/>
              <w:right w:val="single" w:color="auto" w:sz="4" w:space="0"/>
            </w:tcBorders>
            <w:vAlign w:val="center"/>
          </w:tcPr>
          <w:p w14:paraId="56001F9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不召开</w:t>
            </w:r>
          </w:p>
          <w:p w14:paraId="48E283D6">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□召开</w:t>
            </w:r>
          </w:p>
        </w:tc>
      </w:tr>
      <w:tr w14:paraId="184D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E9073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16</w:t>
            </w:r>
          </w:p>
        </w:tc>
        <w:tc>
          <w:tcPr>
            <w:tcW w:w="1906" w:type="dxa"/>
            <w:tcBorders>
              <w:top w:val="single" w:color="auto" w:sz="4" w:space="0"/>
              <w:left w:val="single" w:color="auto" w:sz="4" w:space="0"/>
              <w:bottom w:val="single" w:color="auto" w:sz="4" w:space="0"/>
              <w:right w:val="single" w:color="auto" w:sz="4" w:space="0"/>
            </w:tcBorders>
            <w:vAlign w:val="center"/>
          </w:tcPr>
          <w:p w14:paraId="1774129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技术偏离</w:t>
            </w:r>
          </w:p>
        </w:tc>
        <w:tc>
          <w:tcPr>
            <w:tcW w:w="6830" w:type="dxa"/>
            <w:tcBorders>
              <w:top w:val="single" w:color="auto" w:sz="4" w:space="0"/>
              <w:left w:val="single" w:color="auto" w:sz="4" w:space="0"/>
              <w:bottom w:val="single" w:color="auto" w:sz="4" w:space="0"/>
              <w:right w:val="single" w:color="auto" w:sz="4" w:space="0"/>
            </w:tcBorders>
            <w:vAlign w:val="center"/>
          </w:tcPr>
          <w:p w14:paraId="04E7E05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不允许负偏差</w:t>
            </w:r>
          </w:p>
          <w:p w14:paraId="6B947B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□允许</w:t>
            </w:r>
          </w:p>
        </w:tc>
      </w:tr>
      <w:tr w14:paraId="7A73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FE180C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17</w:t>
            </w:r>
          </w:p>
        </w:tc>
        <w:tc>
          <w:tcPr>
            <w:tcW w:w="1906" w:type="dxa"/>
            <w:tcBorders>
              <w:top w:val="single" w:color="auto" w:sz="4" w:space="0"/>
              <w:left w:val="single" w:color="auto" w:sz="4" w:space="0"/>
              <w:bottom w:val="single" w:color="auto" w:sz="4" w:space="0"/>
              <w:right w:val="single" w:color="auto" w:sz="4" w:space="0"/>
            </w:tcBorders>
            <w:vAlign w:val="center"/>
          </w:tcPr>
          <w:p w14:paraId="20E3BE8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构成招标文件的其他材料</w:t>
            </w:r>
          </w:p>
        </w:tc>
        <w:tc>
          <w:tcPr>
            <w:tcW w:w="6830" w:type="dxa"/>
            <w:tcBorders>
              <w:top w:val="single" w:color="auto" w:sz="4" w:space="0"/>
              <w:left w:val="single" w:color="auto" w:sz="4" w:space="0"/>
              <w:bottom w:val="single" w:color="auto" w:sz="4" w:space="0"/>
              <w:right w:val="single" w:color="auto" w:sz="4" w:space="0"/>
            </w:tcBorders>
            <w:vAlign w:val="center"/>
          </w:tcPr>
          <w:p w14:paraId="0EFAFBE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与本项目有关的解答、澄清、修改与补充等</w:t>
            </w:r>
          </w:p>
        </w:tc>
      </w:tr>
      <w:tr w14:paraId="1D0B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52BC7A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18</w:t>
            </w:r>
          </w:p>
        </w:tc>
        <w:tc>
          <w:tcPr>
            <w:tcW w:w="1906" w:type="dxa"/>
            <w:tcBorders>
              <w:top w:val="single" w:color="auto" w:sz="4" w:space="0"/>
              <w:left w:val="single" w:color="auto" w:sz="4" w:space="0"/>
              <w:bottom w:val="single" w:color="auto" w:sz="4" w:space="0"/>
              <w:right w:val="single" w:color="auto" w:sz="4" w:space="0"/>
            </w:tcBorders>
            <w:vAlign w:val="center"/>
          </w:tcPr>
          <w:p w14:paraId="59BA8C2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投标人要求澄清招标文件的截止时间</w:t>
            </w:r>
          </w:p>
        </w:tc>
        <w:tc>
          <w:tcPr>
            <w:tcW w:w="6830" w:type="dxa"/>
            <w:tcBorders>
              <w:top w:val="single" w:color="auto" w:sz="4" w:space="0"/>
              <w:left w:val="single" w:color="auto" w:sz="4" w:space="0"/>
              <w:bottom w:val="single" w:color="auto" w:sz="4" w:space="0"/>
              <w:right w:val="single" w:color="auto" w:sz="4" w:space="0"/>
            </w:tcBorders>
            <w:vAlign w:val="center"/>
          </w:tcPr>
          <w:p w14:paraId="00FEE1B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按磋商文件规定的投标文件截止前</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日前</w:t>
            </w:r>
          </w:p>
        </w:tc>
      </w:tr>
      <w:tr w14:paraId="4CF5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AA750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19</w:t>
            </w:r>
          </w:p>
        </w:tc>
        <w:tc>
          <w:tcPr>
            <w:tcW w:w="1906" w:type="dxa"/>
            <w:tcBorders>
              <w:top w:val="single" w:color="auto" w:sz="4" w:space="0"/>
              <w:left w:val="single" w:color="auto" w:sz="4" w:space="0"/>
              <w:bottom w:val="single" w:color="auto" w:sz="4" w:space="0"/>
              <w:right w:val="single" w:color="auto" w:sz="4" w:space="0"/>
            </w:tcBorders>
            <w:vAlign w:val="center"/>
          </w:tcPr>
          <w:p w14:paraId="4D2E71A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投标截止时间</w:t>
            </w:r>
          </w:p>
        </w:tc>
        <w:tc>
          <w:tcPr>
            <w:tcW w:w="6830" w:type="dxa"/>
            <w:tcBorders>
              <w:top w:val="single" w:color="auto" w:sz="4" w:space="0"/>
              <w:left w:val="single" w:color="auto" w:sz="4" w:space="0"/>
              <w:bottom w:val="single" w:color="auto" w:sz="4" w:space="0"/>
              <w:right w:val="single" w:color="auto" w:sz="4" w:space="0"/>
            </w:tcBorders>
            <w:vAlign w:val="center"/>
          </w:tcPr>
          <w:p w14:paraId="3C7A2AF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rPr>
              <w:t>202</w:t>
            </w:r>
            <w:r>
              <w:rPr>
                <w:rFonts w:hint="eastAsia" w:ascii="宋体" w:hAnsi="宋体" w:eastAsia="宋体" w:cs="宋体"/>
                <w:sz w:val="24"/>
                <w:szCs w:val="21"/>
                <w:highlight w:val="none"/>
                <w:lang w:val="en-US" w:eastAsia="zh-CN"/>
              </w:rPr>
              <w:t>5</w:t>
            </w:r>
            <w:r>
              <w:rPr>
                <w:rFonts w:hint="eastAsia" w:ascii="宋体" w:hAnsi="宋体" w:eastAsia="宋体" w:cs="宋体"/>
                <w:sz w:val="24"/>
                <w:szCs w:val="21"/>
                <w:highlight w:val="none"/>
              </w:rPr>
              <w:t>年</w:t>
            </w:r>
            <w:r>
              <w:rPr>
                <w:rFonts w:hint="eastAsia" w:ascii="宋体" w:hAnsi="宋体" w:eastAsia="宋体" w:cs="宋体"/>
                <w:sz w:val="24"/>
                <w:szCs w:val="21"/>
                <w:highlight w:val="none"/>
                <w:lang w:val="en-US" w:eastAsia="zh-CN"/>
              </w:rPr>
              <w:t>4</w:t>
            </w:r>
            <w:r>
              <w:rPr>
                <w:rFonts w:hint="eastAsia" w:ascii="宋体" w:hAnsi="宋体" w:eastAsia="宋体" w:cs="宋体"/>
                <w:sz w:val="24"/>
                <w:szCs w:val="21"/>
                <w:highlight w:val="none"/>
              </w:rPr>
              <w:t>月</w:t>
            </w:r>
            <w:r>
              <w:rPr>
                <w:rFonts w:hint="eastAsia" w:ascii="宋体" w:hAnsi="宋体" w:cs="宋体"/>
                <w:sz w:val="24"/>
                <w:szCs w:val="21"/>
                <w:highlight w:val="none"/>
                <w:lang w:val="en-US" w:eastAsia="zh-CN"/>
              </w:rPr>
              <w:t>22</w:t>
            </w:r>
            <w:r>
              <w:rPr>
                <w:rFonts w:hint="eastAsia" w:ascii="宋体" w:hAnsi="宋体" w:eastAsia="宋体" w:cs="宋体"/>
                <w:sz w:val="24"/>
                <w:szCs w:val="21"/>
                <w:highlight w:val="none"/>
              </w:rPr>
              <w:t>日</w:t>
            </w:r>
            <w:r>
              <w:rPr>
                <w:rFonts w:hint="eastAsia" w:ascii="宋体" w:hAnsi="宋体" w:eastAsia="宋体" w:cs="宋体"/>
                <w:kern w:val="0"/>
                <w:sz w:val="24"/>
                <w:highlight w:val="none"/>
                <w:lang w:val="en-US" w:eastAsia="zh-CN"/>
              </w:rPr>
              <w:t>08</w:t>
            </w:r>
            <w:r>
              <w:rPr>
                <w:rFonts w:hint="eastAsia" w:ascii="宋体" w:hAnsi="宋体" w:eastAsia="宋体" w:cs="宋体"/>
                <w:kern w:val="0"/>
                <w:sz w:val="24"/>
                <w:highlight w:val="none"/>
              </w:rPr>
              <w:t>时</w:t>
            </w:r>
            <w:r>
              <w:rPr>
                <w:rFonts w:hint="eastAsia" w:ascii="宋体" w:hAnsi="宋体" w:eastAsia="宋体" w:cs="宋体"/>
                <w:kern w:val="0"/>
                <w:sz w:val="24"/>
                <w:highlight w:val="none"/>
                <w:lang w:val="en-US" w:eastAsia="zh-CN"/>
              </w:rPr>
              <w:t>40</w:t>
            </w:r>
            <w:r>
              <w:rPr>
                <w:rFonts w:hint="eastAsia" w:ascii="宋体" w:hAnsi="宋体" w:eastAsia="宋体" w:cs="宋体"/>
                <w:kern w:val="0"/>
                <w:sz w:val="24"/>
                <w:highlight w:val="none"/>
              </w:rPr>
              <w:t>分（北京时间）</w:t>
            </w:r>
          </w:p>
          <w:p w14:paraId="43AB202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注：全面实行在线“不见面”开标，投标人远程在线解密投标文件，不再到开标现场，投标人开标前应仔细阅读《“不见面”开标注意事项及操作流程》。</w:t>
            </w:r>
          </w:p>
        </w:tc>
      </w:tr>
      <w:tr w14:paraId="48E7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13CFB5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20</w:t>
            </w:r>
          </w:p>
        </w:tc>
        <w:tc>
          <w:tcPr>
            <w:tcW w:w="1906" w:type="dxa"/>
            <w:tcBorders>
              <w:top w:val="single" w:color="auto" w:sz="4" w:space="0"/>
              <w:left w:val="single" w:color="auto" w:sz="4" w:space="0"/>
              <w:bottom w:val="single" w:color="auto" w:sz="4" w:space="0"/>
              <w:right w:val="single" w:color="auto" w:sz="4" w:space="0"/>
            </w:tcBorders>
            <w:vAlign w:val="center"/>
          </w:tcPr>
          <w:p w14:paraId="7AB478B7">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响应性文件</w:t>
            </w:r>
          </w:p>
          <w:p w14:paraId="104FF68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电子版</w:t>
            </w:r>
          </w:p>
        </w:tc>
        <w:tc>
          <w:tcPr>
            <w:tcW w:w="6830" w:type="dxa"/>
            <w:tcBorders>
              <w:top w:val="single" w:color="auto" w:sz="4" w:space="0"/>
              <w:left w:val="single" w:color="auto" w:sz="4" w:space="0"/>
              <w:bottom w:val="single" w:color="auto" w:sz="4" w:space="0"/>
              <w:right w:val="single" w:color="auto" w:sz="4" w:space="0"/>
            </w:tcBorders>
            <w:vAlign w:val="center"/>
          </w:tcPr>
          <w:p w14:paraId="76A2B41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加密版投标文件1份（.file格式），并按规定进行上传。</w:t>
            </w:r>
          </w:p>
        </w:tc>
      </w:tr>
      <w:tr w14:paraId="6EA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1359B7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21</w:t>
            </w:r>
          </w:p>
        </w:tc>
        <w:tc>
          <w:tcPr>
            <w:tcW w:w="1906" w:type="dxa"/>
            <w:tcBorders>
              <w:top w:val="single" w:color="auto" w:sz="4" w:space="0"/>
              <w:left w:val="single" w:color="auto" w:sz="4" w:space="0"/>
              <w:bottom w:val="single" w:color="auto" w:sz="4" w:space="0"/>
              <w:right w:val="single" w:color="auto" w:sz="4" w:space="0"/>
            </w:tcBorders>
            <w:vAlign w:val="center"/>
          </w:tcPr>
          <w:p w14:paraId="740D10B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sz w:val="24"/>
                <w:szCs w:val="21"/>
                <w:highlight w:val="none"/>
              </w:rPr>
              <w:t>磋商</w:t>
            </w:r>
            <w:r>
              <w:rPr>
                <w:rFonts w:hint="eastAsia" w:ascii="宋体" w:hAnsi="宋体" w:eastAsia="宋体" w:cs="宋体"/>
                <w:kern w:val="0"/>
                <w:sz w:val="24"/>
                <w:highlight w:val="none"/>
              </w:rPr>
              <w:t>有效期</w:t>
            </w:r>
          </w:p>
        </w:tc>
        <w:tc>
          <w:tcPr>
            <w:tcW w:w="6830" w:type="dxa"/>
            <w:tcBorders>
              <w:top w:val="single" w:color="auto" w:sz="4" w:space="0"/>
              <w:left w:val="single" w:color="auto" w:sz="4" w:space="0"/>
              <w:bottom w:val="single" w:color="auto" w:sz="4" w:space="0"/>
              <w:right w:val="single" w:color="auto" w:sz="4" w:space="0"/>
            </w:tcBorders>
            <w:vAlign w:val="center"/>
          </w:tcPr>
          <w:p w14:paraId="58E07E9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投标截止之日起60个日历天</w:t>
            </w:r>
          </w:p>
        </w:tc>
      </w:tr>
      <w:tr w14:paraId="341D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restart"/>
            <w:tcBorders>
              <w:top w:val="single" w:color="auto" w:sz="4" w:space="0"/>
              <w:left w:val="single" w:color="auto" w:sz="4" w:space="0"/>
              <w:right w:val="single" w:color="auto" w:sz="4" w:space="0"/>
            </w:tcBorders>
            <w:vAlign w:val="center"/>
          </w:tcPr>
          <w:p w14:paraId="7BC62EE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22</w:t>
            </w:r>
          </w:p>
        </w:tc>
        <w:tc>
          <w:tcPr>
            <w:tcW w:w="1906" w:type="dxa"/>
            <w:tcBorders>
              <w:top w:val="single" w:color="auto" w:sz="4" w:space="0"/>
              <w:left w:val="single" w:color="auto" w:sz="4" w:space="0"/>
              <w:bottom w:val="single" w:color="auto" w:sz="4" w:space="0"/>
              <w:right w:val="single" w:color="auto" w:sz="4" w:space="0"/>
            </w:tcBorders>
            <w:vAlign w:val="center"/>
          </w:tcPr>
          <w:p w14:paraId="004D9DB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投标保证金</w:t>
            </w:r>
          </w:p>
        </w:tc>
        <w:tc>
          <w:tcPr>
            <w:tcW w:w="6830" w:type="dxa"/>
            <w:tcBorders>
              <w:top w:val="single" w:color="auto" w:sz="4" w:space="0"/>
              <w:left w:val="single" w:color="auto" w:sz="4" w:space="0"/>
              <w:bottom w:val="single" w:color="auto" w:sz="4" w:space="0"/>
              <w:right w:val="single" w:color="auto" w:sz="4" w:space="0"/>
            </w:tcBorders>
            <w:vAlign w:val="center"/>
          </w:tcPr>
          <w:p w14:paraId="616949F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18F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right w:val="single" w:color="auto" w:sz="4" w:space="0"/>
            </w:tcBorders>
            <w:vAlign w:val="center"/>
          </w:tcPr>
          <w:p w14:paraId="1B82EA1C">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CE664E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履约保证金</w:t>
            </w:r>
          </w:p>
        </w:tc>
        <w:tc>
          <w:tcPr>
            <w:tcW w:w="6830" w:type="dxa"/>
            <w:tcBorders>
              <w:top w:val="single" w:color="auto" w:sz="4" w:space="0"/>
              <w:left w:val="single" w:color="auto" w:sz="4" w:space="0"/>
              <w:bottom w:val="single" w:color="auto" w:sz="4" w:space="0"/>
              <w:right w:val="single" w:color="auto" w:sz="4" w:space="0"/>
            </w:tcBorders>
            <w:vAlign w:val="center"/>
          </w:tcPr>
          <w:p w14:paraId="3738CE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2B7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right w:val="single" w:color="auto" w:sz="4" w:space="0"/>
            </w:tcBorders>
            <w:vAlign w:val="center"/>
          </w:tcPr>
          <w:p w14:paraId="7DC1FD67">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4E35DE3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质量保证金</w:t>
            </w:r>
          </w:p>
        </w:tc>
        <w:tc>
          <w:tcPr>
            <w:tcW w:w="6830" w:type="dxa"/>
            <w:tcBorders>
              <w:top w:val="single" w:color="auto" w:sz="4" w:space="0"/>
              <w:left w:val="single" w:color="auto" w:sz="4" w:space="0"/>
              <w:bottom w:val="single" w:color="auto" w:sz="4" w:space="0"/>
              <w:right w:val="single" w:color="auto" w:sz="4" w:space="0"/>
            </w:tcBorders>
            <w:vAlign w:val="center"/>
          </w:tcPr>
          <w:p w14:paraId="5A1E586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33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bottom w:val="single" w:color="auto" w:sz="4" w:space="0"/>
              <w:right w:val="single" w:color="auto" w:sz="4" w:space="0"/>
            </w:tcBorders>
            <w:vAlign w:val="center"/>
          </w:tcPr>
          <w:p w14:paraId="55A75EEE">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3A0A90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招标文件费用</w:t>
            </w:r>
          </w:p>
        </w:tc>
        <w:tc>
          <w:tcPr>
            <w:tcW w:w="6830" w:type="dxa"/>
            <w:tcBorders>
              <w:top w:val="single" w:color="auto" w:sz="4" w:space="0"/>
              <w:left w:val="single" w:color="auto" w:sz="4" w:space="0"/>
              <w:bottom w:val="single" w:color="auto" w:sz="4" w:space="0"/>
              <w:right w:val="single" w:color="auto" w:sz="4" w:space="0"/>
            </w:tcBorders>
            <w:vAlign w:val="center"/>
          </w:tcPr>
          <w:p w14:paraId="4B3C01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26F4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70C9AD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23</w:t>
            </w:r>
          </w:p>
        </w:tc>
        <w:tc>
          <w:tcPr>
            <w:tcW w:w="1906" w:type="dxa"/>
            <w:tcBorders>
              <w:top w:val="single" w:color="auto" w:sz="4" w:space="0"/>
              <w:left w:val="single" w:color="auto" w:sz="4" w:space="0"/>
              <w:bottom w:val="single" w:color="auto" w:sz="4" w:space="0"/>
              <w:right w:val="single" w:color="auto" w:sz="4" w:space="0"/>
            </w:tcBorders>
            <w:vAlign w:val="center"/>
          </w:tcPr>
          <w:p w14:paraId="31CA613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签字或盖章</w:t>
            </w:r>
          </w:p>
          <w:p w14:paraId="5772A1A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要求</w:t>
            </w:r>
          </w:p>
        </w:tc>
        <w:tc>
          <w:tcPr>
            <w:tcW w:w="6830" w:type="dxa"/>
            <w:tcBorders>
              <w:top w:val="single" w:color="auto" w:sz="4" w:space="0"/>
              <w:left w:val="single" w:color="auto" w:sz="4" w:space="0"/>
              <w:bottom w:val="single" w:color="auto" w:sz="4" w:space="0"/>
              <w:right w:val="single" w:color="auto" w:sz="4" w:space="0"/>
            </w:tcBorders>
            <w:vAlign w:val="center"/>
          </w:tcPr>
          <w:p w14:paraId="05AC716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14:paraId="0FA7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8AA76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24</w:t>
            </w:r>
          </w:p>
        </w:tc>
        <w:tc>
          <w:tcPr>
            <w:tcW w:w="1906" w:type="dxa"/>
            <w:tcBorders>
              <w:top w:val="single" w:color="auto" w:sz="4" w:space="0"/>
              <w:left w:val="single" w:color="auto" w:sz="4" w:space="0"/>
              <w:bottom w:val="single" w:color="auto" w:sz="4" w:space="0"/>
              <w:right w:val="single" w:color="auto" w:sz="4" w:space="0"/>
            </w:tcBorders>
            <w:vAlign w:val="center"/>
          </w:tcPr>
          <w:p w14:paraId="7E23DD97">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递交投标文件</w:t>
            </w:r>
          </w:p>
          <w:p w14:paraId="31A0B1D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地点</w:t>
            </w:r>
          </w:p>
        </w:tc>
        <w:tc>
          <w:tcPr>
            <w:tcW w:w="6830" w:type="dxa"/>
            <w:tcBorders>
              <w:top w:val="single" w:color="auto" w:sz="4" w:space="0"/>
              <w:left w:val="single" w:color="auto" w:sz="4" w:space="0"/>
              <w:bottom w:val="single" w:color="auto" w:sz="4" w:space="0"/>
              <w:right w:val="single" w:color="auto" w:sz="4" w:space="0"/>
            </w:tcBorders>
            <w:vAlign w:val="center"/>
          </w:tcPr>
          <w:p w14:paraId="23A5DD0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平顶山市公共资源交易中心电子交易系统</w:t>
            </w:r>
          </w:p>
        </w:tc>
      </w:tr>
      <w:tr w14:paraId="0F0E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9EC0D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25</w:t>
            </w:r>
          </w:p>
        </w:tc>
        <w:tc>
          <w:tcPr>
            <w:tcW w:w="1906" w:type="dxa"/>
            <w:tcBorders>
              <w:top w:val="single" w:color="auto" w:sz="4" w:space="0"/>
              <w:left w:val="single" w:color="auto" w:sz="4" w:space="0"/>
              <w:bottom w:val="single" w:color="auto" w:sz="4" w:space="0"/>
              <w:right w:val="single" w:color="auto" w:sz="4" w:space="0"/>
            </w:tcBorders>
            <w:vAlign w:val="center"/>
          </w:tcPr>
          <w:p w14:paraId="5A43788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开标时间和</w:t>
            </w:r>
          </w:p>
          <w:p w14:paraId="5F15978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地点</w:t>
            </w:r>
          </w:p>
        </w:tc>
        <w:tc>
          <w:tcPr>
            <w:tcW w:w="6830" w:type="dxa"/>
            <w:tcBorders>
              <w:top w:val="single" w:color="auto" w:sz="4" w:space="0"/>
              <w:left w:val="single" w:color="auto" w:sz="4" w:space="0"/>
              <w:bottom w:val="single" w:color="auto" w:sz="4" w:space="0"/>
              <w:right w:val="single" w:color="auto" w:sz="4" w:space="0"/>
            </w:tcBorders>
            <w:vAlign w:val="center"/>
          </w:tcPr>
          <w:p w14:paraId="34F806C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开标时间：同投标截止时间；</w:t>
            </w:r>
          </w:p>
          <w:p w14:paraId="0D7E8B4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开标地点：平顶山市公共资源交易中心</w:t>
            </w:r>
          </w:p>
        </w:tc>
      </w:tr>
      <w:tr w14:paraId="41F0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0A7C3B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26</w:t>
            </w:r>
          </w:p>
        </w:tc>
        <w:tc>
          <w:tcPr>
            <w:tcW w:w="1906" w:type="dxa"/>
            <w:tcBorders>
              <w:top w:val="single" w:color="auto" w:sz="4" w:space="0"/>
              <w:left w:val="single" w:color="auto" w:sz="4" w:space="0"/>
              <w:bottom w:val="single" w:color="auto" w:sz="4" w:space="0"/>
              <w:right w:val="single" w:color="auto" w:sz="4" w:space="0"/>
            </w:tcBorders>
            <w:vAlign w:val="center"/>
          </w:tcPr>
          <w:p w14:paraId="3F40A2D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开标程序</w:t>
            </w:r>
          </w:p>
        </w:tc>
        <w:tc>
          <w:tcPr>
            <w:tcW w:w="6830" w:type="dxa"/>
            <w:tcBorders>
              <w:top w:val="single" w:color="auto" w:sz="4" w:space="0"/>
              <w:left w:val="single" w:color="auto" w:sz="4" w:space="0"/>
              <w:bottom w:val="single" w:color="auto" w:sz="4" w:space="0"/>
              <w:right w:val="single" w:color="auto" w:sz="4" w:space="0"/>
            </w:tcBorders>
            <w:vAlign w:val="center"/>
          </w:tcPr>
          <w:p w14:paraId="7ABBBD8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（1）电子化投标文件采用双重加密方式。开标时，首先由投标人使用 CA 证书，在规定时间内对其电子化投标文件进行首次解密，投标人解密完成后，再由中介服务机构使用 CA 证书对投标文件进行再次解密。</w:t>
            </w:r>
          </w:p>
          <w:p w14:paraId="7641D54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（2）待所有投标人投标文件解密完成后，由中介服务机构操作，对所有已解密投标文件进行唱标。</w:t>
            </w:r>
          </w:p>
        </w:tc>
      </w:tr>
      <w:tr w14:paraId="08FB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07F7C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27</w:t>
            </w:r>
          </w:p>
        </w:tc>
        <w:tc>
          <w:tcPr>
            <w:tcW w:w="1906" w:type="dxa"/>
            <w:tcBorders>
              <w:top w:val="single" w:color="auto" w:sz="4" w:space="0"/>
              <w:left w:val="single" w:color="auto" w:sz="4" w:space="0"/>
              <w:bottom w:val="single" w:color="auto" w:sz="4" w:space="0"/>
              <w:right w:val="single" w:color="auto" w:sz="4" w:space="0"/>
            </w:tcBorders>
            <w:vAlign w:val="center"/>
          </w:tcPr>
          <w:p w14:paraId="7073B42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磋商小组的</w:t>
            </w:r>
          </w:p>
          <w:p w14:paraId="733465A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组建</w:t>
            </w:r>
          </w:p>
        </w:tc>
        <w:tc>
          <w:tcPr>
            <w:tcW w:w="6830" w:type="dxa"/>
            <w:tcBorders>
              <w:top w:val="single" w:color="auto" w:sz="4" w:space="0"/>
              <w:left w:val="single" w:color="auto" w:sz="4" w:space="0"/>
              <w:bottom w:val="single" w:color="auto" w:sz="4" w:space="0"/>
              <w:right w:val="single" w:color="auto" w:sz="4" w:space="0"/>
            </w:tcBorders>
            <w:vAlign w:val="center"/>
          </w:tcPr>
          <w:p w14:paraId="7F3EAFF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磋商小组构成：由采购人代表及相关技术、经济专家 3人以上单数组成。</w:t>
            </w:r>
          </w:p>
          <w:p w14:paraId="765C09E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磋商小组确定方式：由采购人从相关评标专家库中随机抽取。上述规定为一组评标专家组成方式，根据项目标段数量和评标工作量，可由多组专家完成评审，但一个标段只能由一组专家评审。</w:t>
            </w:r>
          </w:p>
        </w:tc>
      </w:tr>
      <w:tr w14:paraId="75D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E234D1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28</w:t>
            </w:r>
          </w:p>
        </w:tc>
        <w:tc>
          <w:tcPr>
            <w:tcW w:w="1906" w:type="dxa"/>
            <w:tcBorders>
              <w:top w:val="single" w:color="auto" w:sz="4" w:space="0"/>
              <w:left w:val="single" w:color="auto" w:sz="4" w:space="0"/>
              <w:bottom w:val="single" w:color="auto" w:sz="4" w:space="0"/>
              <w:right w:val="single" w:color="auto" w:sz="4" w:space="0"/>
            </w:tcBorders>
            <w:vAlign w:val="center"/>
          </w:tcPr>
          <w:p w14:paraId="0A9F12A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是否授权评标委会确定中标人</w:t>
            </w:r>
          </w:p>
        </w:tc>
        <w:tc>
          <w:tcPr>
            <w:tcW w:w="6830" w:type="dxa"/>
            <w:tcBorders>
              <w:top w:val="single" w:color="auto" w:sz="4" w:space="0"/>
              <w:left w:val="single" w:color="auto" w:sz="4" w:space="0"/>
              <w:bottom w:val="single" w:color="auto" w:sz="4" w:space="0"/>
              <w:right w:val="single" w:color="auto" w:sz="4" w:space="0"/>
            </w:tcBorders>
            <w:vAlign w:val="center"/>
          </w:tcPr>
          <w:p w14:paraId="071412D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否，由评标委员会按投标人最后得分高低推荐前1-3名为中标候选人。若排名第一的中标候选人放弃中标、因不可抗力提出不能履行合同，招标人可以确定第二中标候选人为中标人；依此类推。当所有中标候选人因上述原因不能签订合同的，招标人将依法重新招标。</w:t>
            </w:r>
          </w:p>
        </w:tc>
      </w:tr>
      <w:tr w14:paraId="5DF0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775047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29</w:t>
            </w:r>
          </w:p>
        </w:tc>
        <w:tc>
          <w:tcPr>
            <w:tcW w:w="1906" w:type="dxa"/>
            <w:tcBorders>
              <w:top w:val="single" w:color="auto" w:sz="4" w:space="0"/>
              <w:left w:val="single" w:color="auto" w:sz="4" w:space="0"/>
              <w:bottom w:val="single" w:color="auto" w:sz="4" w:space="0"/>
              <w:right w:val="single" w:color="auto" w:sz="4" w:space="0"/>
            </w:tcBorders>
            <w:vAlign w:val="center"/>
          </w:tcPr>
          <w:p w14:paraId="6347619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接收质疑函的方式和联系方式</w:t>
            </w:r>
          </w:p>
        </w:tc>
        <w:tc>
          <w:tcPr>
            <w:tcW w:w="6830" w:type="dxa"/>
            <w:tcBorders>
              <w:top w:val="single" w:color="auto" w:sz="4" w:space="0"/>
              <w:left w:val="single" w:color="auto" w:sz="4" w:space="0"/>
              <w:bottom w:val="single" w:color="auto" w:sz="4" w:space="0"/>
              <w:right w:val="single" w:color="auto" w:sz="4" w:space="0"/>
            </w:tcBorders>
            <w:vAlign w:val="center"/>
          </w:tcPr>
          <w:p w14:paraId="3B36740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质疑函应在平顶山市公共资源交易系统中接收，质疑函的格式和内容应当符合相关法律法规的要求。联系方式如下：</w:t>
            </w:r>
          </w:p>
          <w:p w14:paraId="3A07466B">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val="en-US" w:eastAsia="zh-CN"/>
              </w:rPr>
              <w:t>赵先生</w:t>
            </w:r>
            <w:r>
              <w:rPr>
                <w:rFonts w:hint="eastAsia" w:ascii="宋体" w:hAnsi="宋体" w:eastAsia="宋体" w:cs="宋体"/>
                <w:kern w:val="0"/>
                <w:sz w:val="24"/>
                <w:highlight w:val="none"/>
              </w:rPr>
              <w:t xml:space="preserve">   联系电话：</w:t>
            </w:r>
            <w:r>
              <w:rPr>
                <w:rFonts w:hint="eastAsia" w:ascii="宋体" w:hAnsi="宋体" w:eastAsia="宋体" w:cs="宋体"/>
                <w:kern w:val="0"/>
                <w:sz w:val="24"/>
                <w:highlight w:val="none"/>
                <w:lang w:val="en-US" w:eastAsia="zh-CN"/>
              </w:rPr>
              <w:t>15638210651</w:t>
            </w:r>
          </w:p>
          <w:p w14:paraId="00E2521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对供应商提出的质疑，采购人、采购代理机构应当依法及时答复和处理，不得推诿扯皮故意刁难，须进行实质性回应。</w:t>
            </w:r>
          </w:p>
        </w:tc>
      </w:tr>
      <w:tr w14:paraId="49E7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FDF8C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1906" w:type="dxa"/>
            <w:tcBorders>
              <w:top w:val="single" w:color="auto" w:sz="4" w:space="0"/>
              <w:left w:val="single" w:color="auto" w:sz="4" w:space="0"/>
              <w:bottom w:val="single" w:color="auto" w:sz="4" w:space="0"/>
              <w:right w:val="single" w:color="auto" w:sz="4" w:space="0"/>
            </w:tcBorders>
            <w:vAlign w:val="center"/>
          </w:tcPr>
          <w:p w14:paraId="39CBF99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最高投标限价</w:t>
            </w:r>
          </w:p>
        </w:tc>
        <w:tc>
          <w:tcPr>
            <w:tcW w:w="6830" w:type="dxa"/>
            <w:tcBorders>
              <w:top w:val="single" w:color="auto" w:sz="4" w:space="0"/>
              <w:left w:val="single" w:color="auto" w:sz="4" w:space="0"/>
              <w:bottom w:val="single" w:color="auto" w:sz="4" w:space="0"/>
              <w:right w:val="single" w:color="auto" w:sz="4" w:space="0"/>
            </w:tcBorders>
            <w:vAlign w:val="center"/>
          </w:tcPr>
          <w:p w14:paraId="7D5ADC4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最高限价：</w:t>
            </w:r>
          </w:p>
          <w:p w14:paraId="503726AA">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第一标段：329942.06</w:t>
            </w:r>
            <w:r>
              <w:rPr>
                <w:rFonts w:hint="eastAsia" w:ascii="宋体" w:hAnsi="宋体" w:eastAsia="宋体" w:cs="宋体"/>
                <w:kern w:val="0"/>
                <w:sz w:val="24"/>
                <w:highlight w:val="none"/>
              </w:rPr>
              <w:t>元</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第二标段：</w:t>
            </w:r>
            <w:r>
              <w:rPr>
                <w:rFonts w:hint="eastAsia" w:ascii="宋体" w:hAnsi="宋体" w:eastAsia="宋体" w:cs="宋体"/>
                <w:color w:val="auto"/>
                <w:kern w:val="2"/>
                <w:sz w:val="24"/>
                <w:szCs w:val="24"/>
                <w:highlight w:val="none"/>
                <w:lang w:val="en-US" w:eastAsia="zh-CN" w:bidi="ar-SA"/>
              </w:rPr>
              <w:t>511982.00元。</w:t>
            </w:r>
          </w:p>
          <w:p w14:paraId="73E4F7B6">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注：超出最高限价按废标处理。</w:t>
            </w:r>
          </w:p>
        </w:tc>
      </w:tr>
      <w:tr w14:paraId="6304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36C38C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31</w:t>
            </w:r>
          </w:p>
        </w:tc>
        <w:tc>
          <w:tcPr>
            <w:tcW w:w="1906" w:type="dxa"/>
            <w:tcBorders>
              <w:top w:val="single" w:color="auto" w:sz="4" w:space="0"/>
              <w:left w:val="single" w:color="auto" w:sz="4" w:space="0"/>
              <w:bottom w:val="single" w:color="auto" w:sz="4" w:space="0"/>
              <w:right w:val="single" w:color="auto" w:sz="4" w:space="0"/>
            </w:tcBorders>
            <w:vAlign w:val="center"/>
          </w:tcPr>
          <w:p w14:paraId="6A39ADA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招标代理服务费</w:t>
            </w:r>
          </w:p>
        </w:tc>
        <w:tc>
          <w:tcPr>
            <w:tcW w:w="6830" w:type="dxa"/>
            <w:tcBorders>
              <w:top w:val="single" w:color="auto" w:sz="4" w:space="0"/>
              <w:left w:val="single" w:color="auto" w:sz="4" w:space="0"/>
              <w:bottom w:val="single" w:color="auto" w:sz="4" w:space="0"/>
              <w:right w:val="single" w:color="auto" w:sz="4" w:space="0"/>
            </w:tcBorders>
            <w:vAlign w:val="center"/>
          </w:tcPr>
          <w:p w14:paraId="03FB66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招标代理费参照豫招协《河南省招标代理服务收费指导意见》【2023】002号文规定，在中标人领取中标通知书时以现金方式或转账向采购代理机构缴纳一次性缴纳,</w:t>
            </w:r>
            <w:r>
              <w:rPr>
                <w:rFonts w:hint="eastAsia" w:ascii="宋体" w:hAnsi="宋体" w:eastAsia="宋体" w:cs="宋体"/>
                <w:kern w:val="0"/>
                <w:sz w:val="24"/>
                <w:highlight w:val="none"/>
                <w:lang w:val="en-US" w:eastAsia="zh-CN"/>
              </w:rPr>
              <w:t>代理服务费：第一标段4000元，第二标段：6200元，</w:t>
            </w:r>
            <w:r>
              <w:rPr>
                <w:rFonts w:hint="eastAsia" w:ascii="宋体" w:hAnsi="宋体" w:eastAsia="宋体" w:cs="宋体"/>
                <w:kern w:val="0"/>
                <w:sz w:val="24"/>
                <w:highlight w:val="none"/>
              </w:rPr>
              <w:t>此费用由投标人综合考虑到投标报价中，不再单独列项。</w:t>
            </w:r>
          </w:p>
        </w:tc>
      </w:tr>
      <w:tr w14:paraId="2BE3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4C0B59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32</w:t>
            </w:r>
          </w:p>
        </w:tc>
        <w:tc>
          <w:tcPr>
            <w:tcW w:w="1906" w:type="dxa"/>
            <w:tcBorders>
              <w:top w:val="single" w:color="auto" w:sz="4" w:space="0"/>
              <w:left w:val="single" w:color="auto" w:sz="4" w:space="0"/>
              <w:bottom w:val="single" w:color="auto" w:sz="4" w:space="0"/>
              <w:right w:val="single" w:color="auto" w:sz="4" w:space="0"/>
            </w:tcBorders>
            <w:vAlign w:val="center"/>
          </w:tcPr>
          <w:p w14:paraId="4DEBC4E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付款方式</w:t>
            </w:r>
          </w:p>
        </w:tc>
        <w:tc>
          <w:tcPr>
            <w:tcW w:w="6830" w:type="dxa"/>
            <w:tcBorders>
              <w:top w:val="single" w:color="auto" w:sz="4" w:space="0"/>
              <w:left w:val="single" w:color="auto" w:sz="4" w:space="0"/>
              <w:bottom w:val="single" w:color="auto" w:sz="4" w:space="0"/>
              <w:right w:val="single" w:color="auto" w:sz="4" w:space="0"/>
            </w:tcBorders>
            <w:vAlign w:val="center"/>
          </w:tcPr>
          <w:p w14:paraId="626FFE17">
            <w:pPr>
              <w:spacing w:line="360" w:lineRule="auto"/>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t>施工单位进场工程开工后支付合同金额的50%；工程全部完工且初验合格后支付合同金额的30%；工程全部竣工验收合格且手续齐全支付合同剩余金额的20%</w:t>
            </w:r>
            <w:r>
              <w:rPr>
                <w:rFonts w:hint="eastAsia" w:ascii="宋体" w:hAnsi="宋体" w:eastAsia="宋体" w:cs="宋体"/>
                <w:sz w:val="24"/>
                <w:highlight w:val="none"/>
                <w:lang w:val="en-US" w:eastAsia="zh-CN"/>
              </w:rPr>
              <w:t>(以实际签订为准）。</w:t>
            </w:r>
          </w:p>
        </w:tc>
      </w:tr>
      <w:tr w14:paraId="3775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BA5F36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33</w:t>
            </w:r>
          </w:p>
        </w:tc>
        <w:tc>
          <w:tcPr>
            <w:tcW w:w="1906" w:type="dxa"/>
            <w:tcBorders>
              <w:top w:val="single" w:color="auto" w:sz="4" w:space="0"/>
              <w:left w:val="single" w:color="auto" w:sz="4" w:space="0"/>
              <w:bottom w:val="single" w:color="auto" w:sz="4" w:space="0"/>
              <w:right w:val="single" w:color="auto" w:sz="4" w:space="0"/>
            </w:tcBorders>
            <w:vAlign w:val="center"/>
          </w:tcPr>
          <w:p w14:paraId="5A81959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政采领域优化营商环境相关政策</w:t>
            </w:r>
          </w:p>
        </w:tc>
        <w:tc>
          <w:tcPr>
            <w:tcW w:w="6830" w:type="dxa"/>
            <w:tcBorders>
              <w:top w:val="single" w:color="auto" w:sz="4" w:space="0"/>
              <w:left w:val="single" w:color="auto" w:sz="4" w:space="0"/>
              <w:bottom w:val="single" w:color="auto" w:sz="4" w:space="0"/>
              <w:right w:val="single" w:color="auto" w:sz="4" w:space="0"/>
            </w:tcBorders>
            <w:vAlign w:val="center"/>
          </w:tcPr>
          <w:p w14:paraId="64C365E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一、落实四个“一日办”精神：</w:t>
            </w:r>
          </w:p>
          <w:p w14:paraId="2BED335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按照《平顶山市财政局关于压减政府采购各环节时限 进一步优化政府采购营商环境的通知》（平财购〔2021〕34号）通知，落实四个“一日办”精神：</w:t>
            </w:r>
          </w:p>
          <w:p w14:paraId="12BF473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（1）在评审结束后1日内确定采购结果，同时对中标单位发出中标或成交通知书，并在网上进行公告；</w:t>
            </w:r>
          </w:p>
          <w:p w14:paraId="30A6934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（2）中标或成交通知书发出后，1日内与中标或成交供应商签订合同，合同签订当日完成合同备案工作；</w:t>
            </w:r>
          </w:p>
          <w:p w14:paraId="0FEC5DB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（3）政府采购项目供应商履约完成后，采购人应在供应商提出验收申请1个工作日内完成验收，同时在平顶山市政府采购网发布验收结果公告；</w:t>
            </w:r>
          </w:p>
          <w:p w14:paraId="77EF7B5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（4）验收合格具备付款条件的项目，采购人要在1个工作日内按照合同约定支付项目资金。</w:t>
            </w:r>
          </w:p>
          <w:p w14:paraId="2D43D62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注：签合同需法定代表人携带本人身份证（如为授权委托人，则携带法定代表人授权委托书及本人身份证）、单位公章、合同纸质版本一式六份及合同电子版。</w:t>
            </w:r>
          </w:p>
          <w:p w14:paraId="37A494B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二、维护企业在政府采购活动中的知情权</w:t>
            </w:r>
          </w:p>
          <w:p w14:paraId="617D8C5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5140DE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三、提供中小企业声明函格式</w:t>
            </w:r>
          </w:p>
          <w:p w14:paraId="7968DDE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在采购文件中，采购代理机构应按照财政部、工信部印发的《政府采购促进中小企业发展管理办法》的通知精神（财库〔2020〕46号）提供中小企业声明函格式。</w:t>
            </w:r>
          </w:p>
          <w:p w14:paraId="3EB437A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根据《政府采购促进中小企业发展管理办法》（财库〔2020〕46号）第四条：在政府采购活动中，供应商提供的货物、工程或者服务符合下列情形的，享受本办法规定的中小企业扶持政策：</w:t>
            </w:r>
          </w:p>
          <w:p w14:paraId="36E575E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（一）在货物采购项目中，货物由中小企业制造，即货物由中小企业生产且使用该中小企业商号或者注册商标；</w:t>
            </w:r>
          </w:p>
          <w:p w14:paraId="184A949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（二）在工程采购项目中，工程由中小企业承建，即工程施工单位为中小企业；</w:t>
            </w:r>
          </w:p>
          <w:p w14:paraId="6319BFF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（三）在服务采购项目中，服务由中小企业承接，即提供服务的人员为中小企业依照《中华人民共和国劳动合同法》订立劳动合同的从业人员。</w:t>
            </w:r>
          </w:p>
          <w:p w14:paraId="4A2035D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在货物采购项目中，供应商提供的货物既有中小企业制</w:t>
            </w:r>
          </w:p>
          <w:p w14:paraId="05C933B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造货物，也有大型企业制造货物的，不享受本办法规定的中小企业扶持政策。</w:t>
            </w:r>
          </w:p>
          <w:p w14:paraId="0D12BF0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3C3E421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四、推广政府采购合同融资</w:t>
            </w:r>
          </w:p>
          <w:p w14:paraId="7F9F177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要求采购人和代理机构将“政府采购合同融资告知函”写入招标文件，鼓励中标供应商凭借采购合同申请贷款，助力解决中小企业融资难、融资贵的问题。</w:t>
            </w:r>
          </w:p>
          <w:p w14:paraId="759C3BD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五、落实预留采购份额</w:t>
            </w:r>
          </w:p>
          <w:p w14:paraId="0726999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6FF373B2">
            <w:pPr>
              <w:autoSpaceDE w:val="0"/>
              <w:autoSpaceDN w:val="0"/>
              <w:adjustRightInd w:val="0"/>
              <w:spacing w:line="360" w:lineRule="auto"/>
              <w:jc w:val="left"/>
              <w:rPr>
                <w:rFonts w:hint="eastAsia" w:ascii="宋体" w:hAnsi="宋体" w:eastAsia="宋体" w:cs="宋体"/>
                <w:b/>
                <w:kern w:val="0"/>
                <w:sz w:val="24"/>
                <w:highlight w:val="none"/>
              </w:rPr>
            </w:pPr>
            <w:r>
              <w:rPr>
                <w:rFonts w:hint="eastAsia" w:ascii="宋体" w:hAnsi="宋体" w:eastAsia="宋体" w:cs="宋体"/>
                <w:kern w:val="0"/>
                <w:sz w:val="24"/>
                <w:highlight w:val="none"/>
              </w:rPr>
              <w:t>六、落实价格评审优惠政策</w:t>
            </w:r>
            <w:r>
              <w:rPr>
                <w:rFonts w:hint="eastAsia" w:ascii="宋体" w:hAnsi="宋体" w:eastAsia="宋体" w:cs="宋体"/>
                <w:b/>
                <w:kern w:val="0"/>
                <w:sz w:val="24"/>
                <w:highlight w:val="none"/>
              </w:rPr>
              <w:t>（本项目专门面向小微企业不再执行价格评审优惠的扶持政策）</w:t>
            </w:r>
          </w:p>
          <w:p w14:paraId="6EE8728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14:paraId="783B0CDA">
            <w:pPr>
              <w:spacing w:line="360" w:lineRule="auto"/>
              <w:jc w:val="left"/>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t>七、</w:t>
            </w:r>
            <w:r>
              <w:rPr>
                <w:rFonts w:hint="eastAsia" w:ascii="宋体" w:hAnsi="宋体" w:eastAsia="宋体" w:cs="宋体"/>
                <w:b/>
                <w:sz w:val="24"/>
                <w:szCs w:val="24"/>
                <w:highlight w:val="none"/>
              </w:rPr>
              <w:t>四方信用评价</w:t>
            </w:r>
          </w:p>
          <w:p w14:paraId="3FE3B3D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平顶山市政府采购项目已实行四方信用评价功能，各方主体请登录“平顶山市政府采购网”按照评价要求进行客观公正的评价。</w:t>
            </w:r>
          </w:p>
          <w:p w14:paraId="0DDAFF4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1.采购人评价指标</w:t>
            </w:r>
          </w:p>
          <w:p w14:paraId="3E72F52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评价主体:中标、成交供应商。</w:t>
            </w:r>
          </w:p>
          <w:p w14:paraId="17CC83C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评价节点:合同履约完成后。</w:t>
            </w:r>
          </w:p>
          <w:p w14:paraId="688B344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2.对中标、成交供应商评价指标</w:t>
            </w:r>
          </w:p>
          <w:p w14:paraId="5063B9D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w:t>
            </w:r>
          </w:p>
          <w:p w14:paraId="127ED8C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评价节点:合同履约完成后。</w:t>
            </w:r>
          </w:p>
          <w:p w14:paraId="068A958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3.评审专家评价指标</w:t>
            </w:r>
          </w:p>
          <w:p w14:paraId="07F5198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评价主体为:采购人、代理机构。</w:t>
            </w:r>
          </w:p>
          <w:p w14:paraId="432DDBE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评价节点:项目评审结束后。</w:t>
            </w:r>
          </w:p>
          <w:p w14:paraId="39681FD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4.代理机构评价指标</w:t>
            </w:r>
          </w:p>
          <w:p w14:paraId="2F8041A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评价主体为:采购人、评审专家、供应商。</w:t>
            </w:r>
          </w:p>
          <w:p w14:paraId="2EA34F1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评价节点:项目评审结束后。</w:t>
            </w:r>
          </w:p>
        </w:tc>
      </w:tr>
      <w:tr w14:paraId="4269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0B7E8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35</w:t>
            </w:r>
          </w:p>
        </w:tc>
        <w:tc>
          <w:tcPr>
            <w:tcW w:w="1906" w:type="dxa"/>
            <w:tcBorders>
              <w:top w:val="single" w:color="auto" w:sz="4" w:space="0"/>
              <w:left w:val="single" w:color="auto" w:sz="4" w:space="0"/>
              <w:bottom w:val="single" w:color="auto" w:sz="4" w:space="0"/>
              <w:right w:val="single" w:color="auto" w:sz="4" w:space="0"/>
            </w:tcBorders>
            <w:vAlign w:val="center"/>
          </w:tcPr>
          <w:p w14:paraId="10A661E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本项目所属行业</w:t>
            </w:r>
          </w:p>
        </w:tc>
        <w:tc>
          <w:tcPr>
            <w:tcW w:w="6830" w:type="dxa"/>
            <w:tcBorders>
              <w:top w:val="single" w:color="auto" w:sz="4" w:space="0"/>
              <w:left w:val="single" w:color="auto" w:sz="4" w:space="0"/>
              <w:bottom w:val="single" w:color="auto" w:sz="4" w:space="0"/>
              <w:right w:val="single" w:color="auto" w:sz="4" w:space="0"/>
            </w:tcBorders>
            <w:vAlign w:val="center"/>
          </w:tcPr>
          <w:p w14:paraId="4F614BA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建筑业（行业属性划分参照关于印发中小企业划型标准规定的通知(工信部联企业〔2011〕300号)）</w:t>
            </w:r>
          </w:p>
        </w:tc>
      </w:tr>
      <w:tr w14:paraId="59FB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F0CA86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36</w:t>
            </w:r>
          </w:p>
        </w:tc>
        <w:tc>
          <w:tcPr>
            <w:tcW w:w="1906" w:type="dxa"/>
            <w:tcBorders>
              <w:top w:val="single" w:color="auto" w:sz="4" w:space="0"/>
              <w:left w:val="single" w:color="auto" w:sz="4" w:space="0"/>
              <w:bottom w:val="single" w:color="auto" w:sz="4" w:space="0"/>
              <w:right w:val="single" w:color="auto" w:sz="4" w:space="0"/>
            </w:tcBorders>
            <w:vAlign w:val="center"/>
          </w:tcPr>
          <w:p w14:paraId="410C535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防范供应商串通投标</w:t>
            </w:r>
          </w:p>
          <w:p w14:paraId="515852D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促进政府采购公平竞争</w:t>
            </w:r>
          </w:p>
        </w:tc>
        <w:tc>
          <w:tcPr>
            <w:tcW w:w="6830" w:type="dxa"/>
            <w:tcBorders>
              <w:top w:val="single" w:color="auto" w:sz="4" w:space="0"/>
              <w:left w:val="single" w:color="auto" w:sz="4" w:space="0"/>
              <w:bottom w:val="single" w:color="auto" w:sz="4" w:space="0"/>
              <w:right w:val="single" w:color="auto" w:sz="4" w:space="0"/>
            </w:tcBorders>
            <w:vAlign w:val="center"/>
          </w:tcPr>
          <w:p w14:paraId="37011E11">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1、有下列情形之一的，视为投标人相互串通投标：</w:t>
            </w:r>
          </w:p>
          <w:p w14:paraId="3DB03770">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(1)不同投标人的投标文件由同一单位或者个人编制：</w:t>
            </w:r>
          </w:p>
          <w:p w14:paraId="624F995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(2)不同投标人委托同一单位或者个人办理投标事宜：</w:t>
            </w:r>
          </w:p>
          <w:p w14:paraId="355EF9A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(3)不同投标人的投标文件载明的项目管理成员或者联系人员为同一人；</w:t>
            </w:r>
          </w:p>
          <w:p w14:paraId="3FF1932C">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(4)不同投标人的投标文件异常一致或者投标报价呈规律性差异；</w:t>
            </w:r>
          </w:p>
          <w:p w14:paraId="6C13BB45">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(5)不同投标人的投标文件相互混装：</w:t>
            </w:r>
          </w:p>
          <w:p w14:paraId="3F1946DD">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(6)不同投标人的投标保证金从同一单位或者个人的账户转出。</w:t>
            </w:r>
          </w:p>
          <w:p w14:paraId="5611CFA7">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2、有下列情形之一的，属于提供虚假材料谋取中标的行为：</w:t>
            </w:r>
          </w:p>
          <w:p w14:paraId="7A623F42">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(1)使用伪造、变造的许可证件：</w:t>
            </w:r>
          </w:p>
          <w:p w14:paraId="0D70EC99">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(2)提供虚假的财务状况或者业绩；</w:t>
            </w:r>
          </w:p>
          <w:p w14:paraId="3B2D846F">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(3)提供虚假的项目负责人或者主要技术人员简历、劳动关系证明：</w:t>
            </w:r>
          </w:p>
          <w:p w14:paraId="00500E5B">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(4)提供虚假的信用状况；</w:t>
            </w:r>
          </w:p>
          <w:p w14:paraId="3B98271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(5)其他弄虚作假的行为。</w:t>
            </w:r>
          </w:p>
          <w:p w14:paraId="5BD28F21">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3、参与同一个标段（包）的供应商存在下列情形之一的，其投标（响应）文件无效：</w:t>
            </w:r>
          </w:p>
          <w:p w14:paraId="1A9498B8">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(1)不同供应商的电子投标（响应）文件上传计算机的网卡MC地址、CPU序列号和硬盘序列号等硬件信息相同的：</w:t>
            </w:r>
          </w:p>
          <w:p w14:paraId="2FE40C93">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(2)不同供应商的投标（响应）文件由同一电子设备编制、打印加密或者上传：</w:t>
            </w:r>
          </w:p>
          <w:p w14:paraId="3D67D97A">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(3)不同供应商的投标（响应）文件由同一电子设备打印、复印；</w:t>
            </w:r>
          </w:p>
          <w:p w14:paraId="23581B1D">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(4)不同供应商的投标（响应）文件由同一人送达或者分发，或者不同供应商联系人为同一人或不同联系人的联系电话一致的：</w:t>
            </w:r>
          </w:p>
          <w:p w14:paraId="685E7A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(5)不同供应商的投标（响应）文件的内容存在两处以上细节错误一致；</w:t>
            </w:r>
          </w:p>
          <w:p w14:paraId="46A42F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(6)不同供应商的法定代表人、委托代理人、项目经理、项目负责人等由同一个单位缴纳社会保险或者领取报酬的：</w:t>
            </w:r>
          </w:p>
          <w:p w14:paraId="6286A0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(7)不同供应商投标（响应）文件中法定代表人或者负责人签字出自同一人之手：</w:t>
            </w:r>
          </w:p>
          <w:p w14:paraId="11D08556">
            <w:pPr>
              <w:pStyle w:val="30"/>
              <w:adjustRightInd w:val="0"/>
              <w:snapToGrid w:val="0"/>
              <w:spacing w:after="0" w:line="360" w:lineRule="auto"/>
              <w:ind w:right="105" w:rightChars="50" w:firstLine="240"/>
              <w:rPr>
                <w:rFonts w:hint="eastAsia" w:ascii="宋体" w:hAnsi="宋体" w:eastAsia="宋体" w:cs="宋体"/>
                <w:szCs w:val="24"/>
                <w:highlight w:val="none"/>
              </w:rPr>
            </w:pPr>
            <w:r>
              <w:rPr>
                <w:rFonts w:hint="eastAsia" w:ascii="宋体" w:hAnsi="宋体" w:eastAsia="宋体" w:cs="宋体"/>
                <w:kern w:val="0"/>
                <w:sz w:val="24"/>
                <w:szCs w:val="24"/>
                <w:highlight w:val="none"/>
              </w:rPr>
              <w:t>(8)其他涉嫌串通的情形</w:t>
            </w:r>
          </w:p>
        </w:tc>
      </w:tr>
      <w:tr w14:paraId="3B71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D0D51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37</w:t>
            </w:r>
          </w:p>
        </w:tc>
        <w:tc>
          <w:tcPr>
            <w:tcW w:w="1906" w:type="dxa"/>
            <w:tcBorders>
              <w:top w:val="single" w:color="auto" w:sz="4" w:space="0"/>
              <w:left w:val="single" w:color="auto" w:sz="4" w:space="0"/>
              <w:bottom w:val="single" w:color="auto" w:sz="4" w:space="0"/>
              <w:right w:val="single" w:color="auto" w:sz="4" w:space="0"/>
            </w:tcBorders>
            <w:vAlign w:val="center"/>
          </w:tcPr>
          <w:p w14:paraId="1C7C14D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实质性条款</w:t>
            </w:r>
          </w:p>
        </w:tc>
        <w:tc>
          <w:tcPr>
            <w:tcW w:w="6830" w:type="dxa"/>
            <w:tcBorders>
              <w:top w:val="single" w:color="auto" w:sz="4" w:space="0"/>
              <w:left w:val="single" w:color="auto" w:sz="4" w:space="0"/>
              <w:bottom w:val="single" w:color="auto" w:sz="4" w:space="0"/>
              <w:right w:val="single" w:color="auto" w:sz="4" w:space="0"/>
            </w:tcBorders>
            <w:vAlign w:val="center"/>
          </w:tcPr>
          <w:p w14:paraId="01B48AAE">
            <w:pPr>
              <w:numPr>
                <w:ilvl w:val="0"/>
                <w:numId w:val="0"/>
              </w:numPr>
              <w:spacing w:line="360" w:lineRule="auto"/>
              <w:ind w:left="390" w:leftChars="0" w:hanging="390" w:firstLineChars="0"/>
              <w:rPr>
                <w:rFonts w:hint="eastAsia" w:ascii="宋体" w:hAnsi="宋体" w:eastAsia="宋体" w:cs="宋体"/>
                <w:b/>
                <w:sz w:val="24"/>
                <w:highlight w:val="none"/>
              </w:rPr>
            </w:pPr>
            <w:r>
              <w:rPr>
                <w:rFonts w:hint="eastAsia" w:ascii="宋体" w:hAnsi="宋体" w:eastAsia="宋体" w:cs="宋体"/>
                <w:b/>
                <w:kern w:val="2"/>
                <w:sz w:val="24"/>
                <w:szCs w:val="24"/>
                <w:lang w:val="en-US" w:eastAsia="zh-CN" w:bidi="ar-SA"/>
              </w:rPr>
              <w:t>一、</w:t>
            </w:r>
            <w:r>
              <w:rPr>
                <w:rFonts w:hint="eastAsia" w:ascii="宋体" w:hAnsi="宋体" w:eastAsia="宋体" w:cs="宋体"/>
                <w:b/>
                <w:sz w:val="24"/>
                <w:highlight w:val="none"/>
              </w:rPr>
              <w:t>招标控制价、投标报价编制依据：</w:t>
            </w:r>
          </w:p>
          <w:p w14:paraId="5ED0F2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1.清单采用《水利工程工程量清单计价规范》(GB50501-2007)，定额采用河南省水利水电工程概预算定额第四册、第五册《建筑工程预算定额》2006(上下册)和第七册《施工机械台时费定额》2006等</w:t>
            </w:r>
            <w:r>
              <w:rPr>
                <w:rFonts w:hint="eastAsia" w:ascii="宋体" w:hAnsi="宋体" w:eastAsia="宋体" w:cs="宋体"/>
                <w:sz w:val="24"/>
                <w:szCs w:val="24"/>
                <w:lang w:eastAsia="zh-CN"/>
              </w:rPr>
              <w:t>；</w:t>
            </w:r>
          </w:p>
          <w:p w14:paraId="09D0B1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2.建设单位提供的施工图纸、招标控制价及问题回复</w:t>
            </w:r>
            <w:r>
              <w:rPr>
                <w:rFonts w:hint="eastAsia" w:ascii="宋体" w:hAnsi="宋体" w:eastAsia="宋体" w:cs="宋体"/>
                <w:sz w:val="24"/>
                <w:szCs w:val="24"/>
                <w:lang w:eastAsia="zh-CN"/>
              </w:rPr>
              <w:t>；</w:t>
            </w:r>
          </w:p>
          <w:p w14:paraId="76B0D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3.材料价格2024年《平顶山工程造价》第五期中的材料价格并参照当地市场价调整计入。</w:t>
            </w:r>
          </w:p>
          <w:p w14:paraId="6C83139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二、材料供应</w:t>
            </w:r>
          </w:p>
          <w:p w14:paraId="43D275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1、本工程所需的材料均由成交商采购，采购前需经过甲方代表认可，否则不得进场使用。</w:t>
            </w:r>
          </w:p>
          <w:p w14:paraId="4505D0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2、所有材料必须符合设计要求及国家有关标准规定，并且具备有关的出厂合格证、材质单及复试报告，出现质量问题，由责任方承担。</w:t>
            </w:r>
          </w:p>
          <w:p w14:paraId="3AA6A62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3、所有材料试验及测试费用由投标人承担。</w:t>
            </w:r>
          </w:p>
          <w:p w14:paraId="0FF8000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三、其他</w:t>
            </w:r>
          </w:p>
          <w:p w14:paraId="1AD62E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工程质量达到响应文件所报的质量等级。施工中，若因成交商原因造成工程质量未达到响应文件中所报质量等级，成交商应无条件返修并承担由此给采购人造成的一切损失及赔偿费用。在采购人所限定的时间内，成交商不能按要求整改的，采购人有权终止承包合同，并追究由此引起的一切责任。</w:t>
            </w:r>
          </w:p>
          <w:p w14:paraId="4D8DD6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2、投标人一旦中标，应保证按采购人的要求，迅速进场组织施工，且必须服从采购人的统一指挥与协调管理。</w:t>
            </w:r>
          </w:p>
          <w:p w14:paraId="560B4E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3、施工过程中，成交商如不按合同、响应文件中承诺和磋商文件规定的条件履行，采购人有权按违约处理。</w:t>
            </w:r>
          </w:p>
          <w:p w14:paraId="5A6493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4、成交商负责在工程建设中涉及的地方及工农关系等方面的协调，并承担由此产生的费用。</w:t>
            </w:r>
          </w:p>
          <w:p w14:paraId="55F3E9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5、本磋商文件中未规定的项目，由采购人与成交商在签订施工承包合同进行约定或按发生时的实际情况由采购人代表签字认可。</w:t>
            </w:r>
          </w:p>
          <w:p w14:paraId="259064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6、成交商在投标阶段或施工过程中出现安全、质量事故，拖欠农民工工资现象或有不良行为记录，采购人有权取消其中标资格、解除施工合同，成交商赔偿由此给采购人造成的损失。</w:t>
            </w:r>
          </w:p>
          <w:p w14:paraId="3C0D022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7、工程质保期一年，自工程竣工验收合格之日起计算。</w:t>
            </w:r>
          </w:p>
          <w:p w14:paraId="73C5781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8、本磋商文件其他未尽事宜，按照国家有关法律法规执行。</w:t>
            </w:r>
          </w:p>
          <w:p w14:paraId="4C038F7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b/>
                <w:sz w:val="24"/>
                <w:szCs w:val="32"/>
                <w:highlight w:val="none"/>
              </w:rPr>
              <w:t>投标人应对上述二、三条内容作出响应，未响应或响应内容不完整的视为默认完全响应。</w:t>
            </w:r>
          </w:p>
        </w:tc>
      </w:tr>
      <w:bookmarkEnd w:id="8"/>
    </w:tbl>
    <w:p w14:paraId="179B964B">
      <w:pPr>
        <w:widowControl/>
        <w:jc w:val="left"/>
        <w:rPr>
          <w:sz w:val="24"/>
          <w:highlight w:val="none"/>
        </w:rPr>
      </w:pPr>
      <w:bookmarkStart w:id="9" w:name="_Toc283381928"/>
      <w:r>
        <w:rPr>
          <w:rFonts w:hint="eastAsia"/>
          <w:sz w:val="24"/>
          <w:highlight w:val="none"/>
        </w:rPr>
        <w:t>注：本磋商文件的内容前后有不一致地方，以供应商须知前附表为准。</w:t>
      </w:r>
    </w:p>
    <w:p w14:paraId="79389E88">
      <w:pPr>
        <w:widowControl/>
        <w:jc w:val="left"/>
        <w:rPr>
          <w:highlight w:val="none"/>
        </w:rPr>
      </w:pPr>
    </w:p>
    <w:p w14:paraId="09F5EE04">
      <w:pPr>
        <w:pStyle w:val="5"/>
        <w:spacing w:before="0" w:after="0" w:line="360" w:lineRule="auto"/>
        <w:rPr>
          <w:rFonts w:ascii="宋体" w:hAnsi="宋体" w:eastAsia="宋体"/>
          <w:sz w:val="24"/>
          <w:szCs w:val="21"/>
          <w:highlight w:val="none"/>
        </w:rPr>
      </w:pPr>
      <w:bookmarkStart w:id="10" w:name="_Toc140496528"/>
      <w:r>
        <w:rPr>
          <w:rFonts w:hint="eastAsia" w:ascii="宋体" w:hAnsi="宋体" w:eastAsia="宋体"/>
          <w:sz w:val="24"/>
          <w:szCs w:val="21"/>
          <w:highlight w:val="none"/>
        </w:rPr>
        <w:t>一、总则</w:t>
      </w:r>
      <w:bookmarkEnd w:id="9"/>
      <w:bookmarkEnd w:id="10"/>
    </w:p>
    <w:p w14:paraId="7EC607C2">
      <w:pPr>
        <w:spacing w:line="360" w:lineRule="auto"/>
        <w:rPr>
          <w:rFonts w:ascii="宋体" w:hAnsi="宋体"/>
          <w:b/>
          <w:sz w:val="24"/>
          <w:szCs w:val="21"/>
          <w:highlight w:val="none"/>
        </w:rPr>
      </w:pPr>
      <w:bookmarkStart w:id="11" w:name="_Toc283381929"/>
      <w:r>
        <w:rPr>
          <w:rFonts w:hint="eastAsia" w:ascii="宋体" w:hAnsi="宋体"/>
          <w:b/>
          <w:sz w:val="24"/>
          <w:szCs w:val="21"/>
          <w:highlight w:val="none"/>
        </w:rPr>
        <w:t>1.综合说明</w:t>
      </w:r>
      <w:bookmarkEnd w:id="11"/>
    </w:p>
    <w:p w14:paraId="14737294">
      <w:pPr>
        <w:spacing w:line="360" w:lineRule="auto"/>
        <w:ind w:firstLine="480" w:firstLineChars="200"/>
        <w:rPr>
          <w:rFonts w:ascii="宋体" w:hAnsi="宋体"/>
          <w:b/>
          <w:sz w:val="24"/>
          <w:szCs w:val="21"/>
          <w:highlight w:val="none"/>
        </w:rPr>
      </w:pPr>
      <w:r>
        <w:rPr>
          <w:rFonts w:hint="eastAsia" w:ascii="宋体" w:hAnsi="宋体"/>
          <w:sz w:val="24"/>
          <w:szCs w:val="21"/>
          <w:highlight w:val="none"/>
        </w:rPr>
        <w:t>根据《中华人民共和国政府采购法》等有关法律、法规和规章的规定，本招标项目已具备招标条件，现对本项目进行竞争性磋商。</w:t>
      </w:r>
    </w:p>
    <w:p w14:paraId="40175A9E">
      <w:pPr>
        <w:spacing w:line="360" w:lineRule="auto"/>
        <w:ind w:firstLine="480" w:firstLineChars="200"/>
        <w:rPr>
          <w:rFonts w:ascii="宋体" w:hAnsi="宋体"/>
          <w:sz w:val="24"/>
          <w:szCs w:val="21"/>
          <w:highlight w:val="none"/>
        </w:rPr>
      </w:pPr>
      <w:bookmarkStart w:id="12" w:name="_Toc283381930"/>
      <w:r>
        <w:rPr>
          <w:rFonts w:hint="eastAsia" w:ascii="宋体" w:hAnsi="宋体"/>
          <w:sz w:val="24"/>
          <w:szCs w:val="21"/>
          <w:highlight w:val="none"/>
        </w:rPr>
        <w:t>1.1 采购人：见供应商须知前附表；</w:t>
      </w:r>
    </w:p>
    <w:p w14:paraId="2CC7BE43">
      <w:pPr>
        <w:spacing w:line="360" w:lineRule="auto"/>
        <w:ind w:firstLine="480" w:firstLineChars="200"/>
        <w:rPr>
          <w:rFonts w:ascii="宋体" w:hAnsi="宋体"/>
          <w:sz w:val="24"/>
          <w:szCs w:val="21"/>
          <w:highlight w:val="none"/>
        </w:rPr>
      </w:pPr>
      <w:r>
        <w:rPr>
          <w:rFonts w:hint="eastAsia" w:ascii="宋体" w:hAnsi="宋体"/>
          <w:sz w:val="24"/>
          <w:szCs w:val="21"/>
          <w:highlight w:val="none"/>
        </w:rPr>
        <w:t>1.2 采购代理机构：见供应商须知前附表；</w:t>
      </w:r>
    </w:p>
    <w:p w14:paraId="328B5310">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1.3 </w:t>
      </w:r>
      <w:r>
        <w:rPr>
          <w:rFonts w:ascii="宋体" w:hAnsi="宋体"/>
          <w:sz w:val="24"/>
          <w:szCs w:val="21"/>
          <w:highlight w:val="none"/>
        </w:rPr>
        <w:t>项目名称：</w:t>
      </w:r>
      <w:r>
        <w:rPr>
          <w:rFonts w:hint="eastAsia" w:ascii="宋体" w:hAnsi="宋体"/>
          <w:sz w:val="24"/>
          <w:szCs w:val="21"/>
          <w:highlight w:val="none"/>
        </w:rPr>
        <w:t>见供应商须知前附表；</w:t>
      </w:r>
    </w:p>
    <w:p w14:paraId="3FF76A80">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1.4 </w:t>
      </w:r>
      <w:r>
        <w:rPr>
          <w:rFonts w:ascii="宋体" w:hAnsi="宋体"/>
          <w:sz w:val="24"/>
          <w:szCs w:val="21"/>
          <w:highlight w:val="none"/>
        </w:rPr>
        <w:t>资金来源：</w:t>
      </w:r>
      <w:r>
        <w:rPr>
          <w:rFonts w:hint="eastAsia" w:ascii="宋体" w:hAnsi="宋体"/>
          <w:sz w:val="24"/>
          <w:szCs w:val="21"/>
          <w:highlight w:val="none"/>
        </w:rPr>
        <w:t>见供应商须知前附表；</w:t>
      </w:r>
    </w:p>
    <w:p w14:paraId="7B202426">
      <w:pPr>
        <w:spacing w:line="360" w:lineRule="auto"/>
        <w:ind w:firstLine="480" w:firstLineChars="200"/>
        <w:rPr>
          <w:rFonts w:ascii="宋体" w:hAnsi="宋体"/>
          <w:sz w:val="24"/>
          <w:szCs w:val="21"/>
          <w:highlight w:val="none"/>
        </w:rPr>
      </w:pPr>
      <w:r>
        <w:rPr>
          <w:rFonts w:hint="eastAsia" w:ascii="宋体" w:hAnsi="宋体"/>
          <w:sz w:val="24"/>
          <w:szCs w:val="21"/>
          <w:highlight w:val="none"/>
        </w:rPr>
        <w:t>1.5 资金落实情况：见供应商须知前附表；</w:t>
      </w:r>
    </w:p>
    <w:p w14:paraId="2F993A6E">
      <w:pPr>
        <w:spacing w:line="360" w:lineRule="auto"/>
        <w:rPr>
          <w:rFonts w:ascii="宋体" w:hAnsi="宋体"/>
          <w:b/>
          <w:sz w:val="24"/>
          <w:szCs w:val="21"/>
          <w:highlight w:val="none"/>
        </w:rPr>
      </w:pPr>
      <w:r>
        <w:rPr>
          <w:rFonts w:hint="eastAsia" w:ascii="宋体" w:hAnsi="宋体"/>
          <w:b/>
          <w:sz w:val="24"/>
          <w:szCs w:val="21"/>
          <w:highlight w:val="none"/>
        </w:rPr>
        <w:t>2.</w:t>
      </w:r>
      <w:bookmarkEnd w:id="12"/>
      <w:r>
        <w:rPr>
          <w:rFonts w:hint="eastAsia" w:ascii="宋体" w:hAnsi="宋体"/>
          <w:b/>
          <w:sz w:val="24"/>
          <w:szCs w:val="21"/>
          <w:highlight w:val="none"/>
        </w:rPr>
        <w:t>项目概况</w:t>
      </w:r>
    </w:p>
    <w:p w14:paraId="1113C791">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014A0EEE">
      <w:pPr>
        <w:spacing w:line="360" w:lineRule="auto"/>
        <w:rPr>
          <w:rFonts w:ascii="宋体" w:hAnsi="宋体"/>
          <w:b/>
          <w:sz w:val="24"/>
          <w:szCs w:val="21"/>
          <w:highlight w:val="none"/>
        </w:rPr>
      </w:pPr>
      <w:bookmarkStart w:id="13" w:name="_Toc283381931"/>
      <w:r>
        <w:rPr>
          <w:rFonts w:hint="eastAsia" w:ascii="宋体" w:hAnsi="宋体"/>
          <w:b/>
          <w:sz w:val="24"/>
          <w:szCs w:val="21"/>
          <w:highlight w:val="none"/>
        </w:rPr>
        <w:t>3.</w:t>
      </w:r>
      <w:bookmarkEnd w:id="13"/>
      <w:r>
        <w:rPr>
          <w:rFonts w:hint="eastAsia"/>
          <w:sz w:val="24"/>
          <w:highlight w:val="none"/>
        </w:rPr>
        <w:t xml:space="preserve"> </w:t>
      </w:r>
      <w:r>
        <w:rPr>
          <w:rFonts w:hint="eastAsia" w:ascii="宋体" w:hAnsi="宋体"/>
          <w:b/>
          <w:sz w:val="24"/>
          <w:szCs w:val="21"/>
          <w:highlight w:val="none"/>
        </w:rPr>
        <w:t>质量标准</w:t>
      </w:r>
    </w:p>
    <w:p w14:paraId="22DB5B1B">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29049E15">
      <w:pPr>
        <w:spacing w:line="360" w:lineRule="auto"/>
        <w:rPr>
          <w:rFonts w:ascii="宋体" w:hAnsi="宋体"/>
          <w:b/>
          <w:sz w:val="24"/>
          <w:szCs w:val="21"/>
          <w:highlight w:val="none"/>
        </w:rPr>
      </w:pPr>
      <w:bookmarkStart w:id="14" w:name="_Toc283381932"/>
      <w:r>
        <w:rPr>
          <w:rFonts w:hint="eastAsia" w:ascii="宋体" w:hAnsi="宋体"/>
          <w:b/>
          <w:sz w:val="24"/>
          <w:szCs w:val="21"/>
          <w:highlight w:val="none"/>
        </w:rPr>
        <w:t>4.</w:t>
      </w:r>
      <w:bookmarkEnd w:id="14"/>
      <w:r>
        <w:rPr>
          <w:rFonts w:hint="eastAsia" w:ascii="宋体" w:hAnsi="宋体"/>
          <w:b/>
          <w:sz w:val="24"/>
          <w:szCs w:val="21"/>
          <w:highlight w:val="none"/>
        </w:rPr>
        <w:t>供应商资格要求</w:t>
      </w:r>
    </w:p>
    <w:p w14:paraId="7EA2D711">
      <w:pPr>
        <w:spacing w:line="360" w:lineRule="auto"/>
        <w:ind w:firstLine="480" w:firstLineChars="200"/>
        <w:rPr>
          <w:rFonts w:ascii="宋体" w:hAnsi="宋体"/>
          <w:sz w:val="24"/>
          <w:szCs w:val="21"/>
          <w:highlight w:val="none"/>
        </w:rPr>
      </w:pPr>
      <w:r>
        <w:rPr>
          <w:rFonts w:hint="eastAsia" w:ascii="宋体" w:hAnsi="宋体"/>
          <w:sz w:val="24"/>
          <w:szCs w:val="21"/>
          <w:highlight w:val="none"/>
        </w:rPr>
        <w:t>1.4.1供应商应具备承担本项目的资格条件：同竞争性磋商公告第三条“供应商资格要求”；</w:t>
      </w:r>
    </w:p>
    <w:p w14:paraId="417AF2D3">
      <w:pPr>
        <w:spacing w:line="360" w:lineRule="auto"/>
        <w:ind w:firstLine="480" w:firstLineChars="200"/>
        <w:rPr>
          <w:rFonts w:ascii="宋体" w:hAnsi="宋体"/>
          <w:sz w:val="24"/>
          <w:szCs w:val="21"/>
          <w:highlight w:val="none"/>
        </w:rPr>
      </w:pPr>
      <w:r>
        <w:rPr>
          <w:rFonts w:hint="eastAsia" w:ascii="宋体" w:hAnsi="宋体"/>
          <w:sz w:val="24"/>
          <w:szCs w:val="21"/>
          <w:highlight w:val="none"/>
        </w:rPr>
        <w:t>1.4.2供应商不得存在下列情形：</w:t>
      </w:r>
    </w:p>
    <w:p w14:paraId="130A8EAD">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（1）为采购人不具有独立法人资格的附属机构（单位）； </w:t>
      </w:r>
    </w:p>
    <w:p w14:paraId="3144A7B4">
      <w:pPr>
        <w:spacing w:line="360" w:lineRule="auto"/>
        <w:ind w:firstLine="480" w:firstLineChars="200"/>
        <w:rPr>
          <w:rFonts w:ascii="宋体" w:hAnsi="宋体"/>
          <w:sz w:val="24"/>
          <w:szCs w:val="21"/>
          <w:highlight w:val="none"/>
        </w:rPr>
      </w:pPr>
      <w:r>
        <w:rPr>
          <w:rFonts w:hint="eastAsia" w:ascii="宋体" w:hAnsi="宋体"/>
          <w:sz w:val="24"/>
          <w:szCs w:val="21"/>
          <w:highlight w:val="none"/>
        </w:rPr>
        <w:t>（2）为本项目提供招标代理服务的；</w:t>
      </w:r>
    </w:p>
    <w:p w14:paraId="1D4BE737">
      <w:pPr>
        <w:spacing w:line="360" w:lineRule="auto"/>
        <w:ind w:firstLine="480" w:firstLineChars="200"/>
        <w:rPr>
          <w:rFonts w:ascii="宋体" w:hAnsi="宋体"/>
          <w:sz w:val="24"/>
          <w:szCs w:val="21"/>
          <w:highlight w:val="none"/>
        </w:rPr>
      </w:pPr>
      <w:r>
        <w:rPr>
          <w:rFonts w:hint="eastAsia" w:ascii="宋体" w:hAnsi="宋体"/>
          <w:sz w:val="24"/>
          <w:szCs w:val="21"/>
          <w:highlight w:val="none"/>
        </w:rPr>
        <w:t>（3）与本项目的采购代理机构同为一个法定代表人的；</w:t>
      </w:r>
    </w:p>
    <w:p w14:paraId="19A50804">
      <w:pPr>
        <w:spacing w:line="360" w:lineRule="auto"/>
        <w:ind w:firstLine="480" w:firstLineChars="200"/>
        <w:rPr>
          <w:rFonts w:ascii="宋体" w:hAnsi="宋体"/>
          <w:sz w:val="24"/>
          <w:szCs w:val="21"/>
          <w:highlight w:val="none"/>
        </w:rPr>
      </w:pPr>
      <w:r>
        <w:rPr>
          <w:rFonts w:hint="eastAsia" w:ascii="宋体" w:hAnsi="宋体"/>
          <w:sz w:val="24"/>
          <w:szCs w:val="21"/>
          <w:highlight w:val="none"/>
        </w:rPr>
        <w:t>（4）与本项目的采购代理机构相互控股或参股的；</w:t>
      </w:r>
    </w:p>
    <w:p w14:paraId="38A11BA7">
      <w:pPr>
        <w:spacing w:line="360" w:lineRule="auto"/>
        <w:ind w:firstLine="480" w:firstLineChars="200"/>
        <w:rPr>
          <w:rFonts w:ascii="宋体" w:hAnsi="宋体"/>
          <w:sz w:val="24"/>
          <w:szCs w:val="21"/>
          <w:highlight w:val="none"/>
        </w:rPr>
      </w:pPr>
      <w:r>
        <w:rPr>
          <w:rFonts w:hint="eastAsia" w:ascii="宋体" w:hAnsi="宋体"/>
          <w:sz w:val="24"/>
          <w:szCs w:val="21"/>
          <w:highlight w:val="none"/>
        </w:rPr>
        <w:t>（5）与本项目的采购代理机构相互任职或工作的；</w:t>
      </w:r>
    </w:p>
    <w:p w14:paraId="41F60485">
      <w:pPr>
        <w:spacing w:line="360" w:lineRule="auto"/>
        <w:ind w:firstLine="480" w:firstLineChars="200"/>
        <w:rPr>
          <w:rFonts w:ascii="宋体" w:hAnsi="宋体"/>
          <w:sz w:val="24"/>
          <w:szCs w:val="21"/>
          <w:highlight w:val="none"/>
        </w:rPr>
      </w:pPr>
      <w:r>
        <w:rPr>
          <w:rFonts w:hint="eastAsia" w:ascii="宋体" w:hAnsi="宋体"/>
          <w:sz w:val="24"/>
          <w:szCs w:val="21"/>
          <w:highlight w:val="none"/>
        </w:rPr>
        <w:t>（6）被责令停业的；</w:t>
      </w:r>
    </w:p>
    <w:p w14:paraId="60DA0782">
      <w:pPr>
        <w:spacing w:line="360" w:lineRule="auto"/>
        <w:ind w:firstLine="480" w:firstLineChars="200"/>
        <w:rPr>
          <w:rFonts w:ascii="宋体" w:hAnsi="宋体"/>
          <w:sz w:val="24"/>
          <w:szCs w:val="21"/>
          <w:highlight w:val="none"/>
        </w:rPr>
      </w:pPr>
      <w:r>
        <w:rPr>
          <w:rFonts w:hint="eastAsia" w:ascii="宋体" w:hAnsi="宋体"/>
          <w:sz w:val="24"/>
          <w:szCs w:val="21"/>
          <w:highlight w:val="none"/>
        </w:rPr>
        <w:t>（7）被暂停或取消投标资格的；</w:t>
      </w:r>
    </w:p>
    <w:p w14:paraId="2259CEF9">
      <w:pPr>
        <w:spacing w:line="360" w:lineRule="auto"/>
        <w:ind w:firstLine="480" w:firstLineChars="200"/>
        <w:rPr>
          <w:rFonts w:ascii="宋体" w:hAnsi="宋体"/>
          <w:sz w:val="24"/>
          <w:szCs w:val="21"/>
          <w:highlight w:val="none"/>
        </w:rPr>
      </w:pPr>
      <w:r>
        <w:rPr>
          <w:rFonts w:hint="eastAsia" w:ascii="宋体" w:hAnsi="宋体"/>
          <w:sz w:val="24"/>
          <w:szCs w:val="21"/>
          <w:highlight w:val="none"/>
        </w:rPr>
        <w:t>（8）财产被接管或冻结的；</w:t>
      </w:r>
    </w:p>
    <w:p w14:paraId="2CE41D7F">
      <w:pPr>
        <w:spacing w:line="360" w:lineRule="auto"/>
        <w:ind w:firstLine="480" w:firstLineChars="200"/>
        <w:rPr>
          <w:rFonts w:ascii="宋体" w:hAnsi="宋体"/>
          <w:sz w:val="24"/>
          <w:szCs w:val="21"/>
          <w:highlight w:val="none"/>
        </w:rPr>
      </w:pPr>
      <w:r>
        <w:rPr>
          <w:rFonts w:hint="eastAsia" w:ascii="宋体" w:hAnsi="宋体"/>
          <w:sz w:val="24"/>
          <w:szCs w:val="21"/>
          <w:highlight w:val="none"/>
        </w:rPr>
        <w:t>（9）在最近三年内有骗取中标或严重违约的。</w:t>
      </w:r>
    </w:p>
    <w:p w14:paraId="3DCFC487">
      <w:pPr>
        <w:spacing w:line="360" w:lineRule="auto"/>
        <w:rPr>
          <w:rFonts w:ascii="宋体" w:hAnsi="宋体"/>
          <w:b/>
          <w:sz w:val="24"/>
          <w:szCs w:val="21"/>
          <w:highlight w:val="none"/>
        </w:rPr>
      </w:pPr>
      <w:bookmarkStart w:id="15" w:name="_Toc283381933"/>
      <w:r>
        <w:rPr>
          <w:rFonts w:hint="eastAsia" w:ascii="宋体" w:hAnsi="宋体"/>
          <w:b/>
          <w:sz w:val="24"/>
          <w:szCs w:val="21"/>
          <w:highlight w:val="none"/>
        </w:rPr>
        <w:t>5.供应商投标要求</w:t>
      </w:r>
      <w:bookmarkEnd w:id="15"/>
    </w:p>
    <w:p w14:paraId="74B2D770">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供应商必须对招标范围内的全部内容进行响应，只投其中部分内容者则其响应文件无效。</w:t>
      </w:r>
    </w:p>
    <w:p w14:paraId="0E9D6D6C">
      <w:pPr>
        <w:spacing w:line="360" w:lineRule="auto"/>
        <w:rPr>
          <w:rFonts w:ascii="宋体" w:hAnsi="宋体"/>
          <w:b/>
          <w:sz w:val="24"/>
          <w:szCs w:val="21"/>
          <w:highlight w:val="none"/>
        </w:rPr>
      </w:pPr>
      <w:bookmarkStart w:id="16" w:name="_Toc283381934"/>
      <w:r>
        <w:rPr>
          <w:rFonts w:hint="eastAsia" w:ascii="宋体" w:hAnsi="宋体"/>
          <w:b/>
          <w:sz w:val="24"/>
          <w:szCs w:val="21"/>
          <w:highlight w:val="none"/>
        </w:rPr>
        <w:t>6.投标费用</w:t>
      </w:r>
      <w:bookmarkEnd w:id="16"/>
    </w:p>
    <w:p w14:paraId="6ABE17A9">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供应商应承担其响应文件编制与递交所涉及的一切费用。在任何情况下采购人和采购代理机构对上述费用均不负担任何责任。</w:t>
      </w:r>
    </w:p>
    <w:p w14:paraId="685E9B01">
      <w:pPr>
        <w:spacing w:line="360" w:lineRule="auto"/>
        <w:rPr>
          <w:rFonts w:ascii="宋体" w:hAnsi="宋体"/>
          <w:b/>
          <w:sz w:val="24"/>
          <w:szCs w:val="21"/>
          <w:highlight w:val="none"/>
        </w:rPr>
      </w:pPr>
      <w:bookmarkStart w:id="17" w:name="_Toc283381935"/>
      <w:r>
        <w:rPr>
          <w:rFonts w:hint="eastAsia" w:ascii="宋体" w:hAnsi="宋体"/>
          <w:b/>
          <w:sz w:val="24"/>
          <w:szCs w:val="21"/>
          <w:highlight w:val="none"/>
        </w:rPr>
        <w:t>7.踏勘现场</w:t>
      </w:r>
      <w:bookmarkEnd w:id="17"/>
    </w:p>
    <w:p w14:paraId="75452579">
      <w:pPr>
        <w:spacing w:line="360" w:lineRule="auto"/>
        <w:ind w:firstLine="470" w:firstLineChars="196"/>
        <w:rPr>
          <w:rFonts w:ascii="宋体" w:hAnsi="宋体"/>
          <w:b/>
          <w:sz w:val="24"/>
          <w:szCs w:val="21"/>
          <w:highlight w:val="none"/>
        </w:rPr>
      </w:pPr>
      <w:r>
        <w:rPr>
          <w:rFonts w:hint="eastAsia" w:ascii="宋体" w:hAnsi="宋体"/>
          <w:sz w:val="24"/>
          <w:szCs w:val="21"/>
          <w:highlight w:val="none"/>
        </w:rPr>
        <w:t>7.1  踏勘现场：供应商自行踏勘现场。</w:t>
      </w:r>
    </w:p>
    <w:p w14:paraId="2D239243">
      <w:pPr>
        <w:spacing w:line="360" w:lineRule="auto"/>
        <w:ind w:firstLine="480" w:firstLineChars="200"/>
        <w:rPr>
          <w:rFonts w:ascii="宋体" w:hAnsi="宋体"/>
          <w:sz w:val="24"/>
          <w:szCs w:val="21"/>
          <w:highlight w:val="none"/>
        </w:rPr>
      </w:pPr>
      <w:r>
        <w:rPr>
          <w:rFonts w:hint="eastAsia" w:ascii="宋体" w:hAnsi="宋体"/>
          <w:sz w:val="24"/>
          <w:szCs w:val="21"/>
          <w:highlight w:val="none"/>
        </w:rPr>
        <w:t>7.2  在磋商文件和参考资料中采购人提供的资料和数据，是采购人现有的能使供应商利用的资料。采购人对供应商由此而作出的推论、理解和结论概不负责。</w:t>
      </w:r>
    </w:p>
    <w:p w14:paraId="24F528F5">
      <w:pPr>
        <w:spacing w:line="360" w:lineRule="auto"/>
        <w:rPr>
          <w:rFonts w:ascii="宋体" w:hAnsi="宋体"/>
          <w:b/>
          <w:sz w:val="24"/>
          <w:szCs w:val="21"/>
          <w:highlight w:val="none"/>
        </w:rPr>
      </w:pPr>
      <w:bookmarkStart w:id="18" w:name="_Toc283381936"/>
      <w:r>
        <w:rPr>
          <w:rFonts w:hint="eastAsia" w:ascii="宋体" w:hAnsi="宋体"/>
          <w:b/>
          <w:sz w:val="24"/>
          <w:szCs w:val="21"/>
          <w:highlight w:val="none"/>
        </w:rPr>
        <w:t>8.</w:t>
      </w:r>
      <w:bookmarkEnd w:id="18"/>
      <w:r>
        <w:rPr>
          <w:rFonts w:hint="eastAsia" w:ascii="宋体" w:hAnsi="宋体"/>
          <w:b/>
          <w:sz w:val="24"/>
          <w:szCs w:val="21"/>
          <w:highlight w:val="none"/>
        </w:rPr>
        <w:t>磋商报价</w:t>
      </w:r>
    </w:p>
    <w:p w14:paraId="094E3C4C">
      <w:pPr>
        <w:spacing w:line="360" w:lineRule="auto"/>
        <w:ind w:firstLine="480" w:firstLineChars="200"/>
        <w:jc w:val="left"/>
        <w:rPr>
          <w:rFonts w:ascii="宋体" w:hAnsi="宋体"/>
          <w:sz w:val="24"/>
          <w:szCs w:val="21"/>
          <w:highlight w:val="none"/>
        </w:rPr>
      </w:pPr>
      <w:r>
        <w:rPr>
          <w:rFonts w:hint="eastAsia" w:ascii="宋体" w:hAnsi="宋体"/>
          <w:sz w:val="24"/>
          <w:szCs w:val="21"/>
          <w:highlight w:val="none"/>
        </w:rPr>
        <w:t>8.1  磋商报价为工程验收合格正式交付使用前所发生的一切费用，包括所投项目内容所需的工程成本、利润、税金、以及风险因素等全部费用。未列入或者没有填写的项目费用视为已包含在相关项目的价格中，不再另行补列。</w:t>
      </w:r>
    </w:p>
    <w:p w14:paraId="0A0E498F">
      <w:pPr>
        <w:spacing w:line="360" w:lineRule="auto"/>
        <w:ind w:firstLine="480" w:firstLineChars="200"/>
        <w:rPr>
          <w:rFonts w:ascii="宋体" w:hAnsi="宋体"/>
          <w:sz w:val="24"/>
          <w:szCs w:val="21"/>
          <w:highlight w:val="none"/>
        </w:rPr>
      </w:pPr>
      <w:r>
        <w:rPr>
          <w:rFonts w:hint="eastAsia" w:ascii="宋体" w:hAnsi="宋体"/>
          <w:sz w:val="24"/>
          <w:szCs w:val="21"/>
          <w:highlight w:val="none"/>
        </w:rPr>
        <w:t>8.2  供应商应充分考虑施工期间的政策和价格风险，以及所有根据合同或其它原因应由供应商支付的税金和其它应交纳的费用一并计入总价。</w:t>
      </w:r>
    </w:p>
    <w:p w14:paraId="5E4382F2">
      <w:pPr>
        <w:spacing w:line="360" w:lineRule="auto"/>
        <w:rPr>
          <w:rFonts w:ascii="宋体" w:hAnsi="宋体"/>
          <w:b/>
          <w:sz w:val="24"/>
          <w:szCs w:val="21"/>
          <w:highlight w:val="none"/>
        </w:rPr>
      </w:pPr>
      <w:bookmarkStart w:id="19" w:name="_Toc283381938"/>
      <w:r>
        <w:rPr>
          <w:rFonts w:hint="eastAsia" w:ascii="宋体" w:hAnsi="宋体"/>
          <w:b/>
          <w:sz w:val="24"/>
          <w:szCs w:val="21"/>
          <w:highlight w:val="none"/>
        </w:rPr>
        <w:t>9.货币</w:t>
      </w:r>
      <w:bookmarkEnd w:id="19"/>
    </w:p>
    <w:p w14:paraId="3D5203EC">
      <w:pPr>
        <w:spacing w:line="360" w:lineRule="auto"/>
        <w:ind w:left="102" w:firstLine="480" w:firstLineChars="200"/>
        <w:rPr>
          <w:rFonts w:ascii="宋体" w:hAnsi="宋体"/>
          <w:sz w:val="24"/>
          <w:szCs w:val="21"/>
          <w:highlight w:val="none"/>
        </w:rPr>
      </w:pPr>
      <w:r>
        <w:rPr>
          <w:rFonts w:hint="eastAsia" w:ascii="宋体" w:hAnsi="宋体"/>
          <w:sz w:val="24"/>
          <w:szCs w:val="21"/>
          <w:highlight w:val="none"/>
        </w:rPr>
        <w:t>供应商以人民币填报磋商报价，合同实施时以转账方式支付。</w:t>
      </w:r>
    </w:p>
    <w:p w14:paraId="34B64FA6">
      <w:pPr>
        <w:spacing w:line="360" w:lineRule="auto"/>
        <w:rPr>
          <w:rFonts w:ascii="宋体" w:hAnsi="宋体"/>
          <w:b/>
          <w:sz w:val="24"/>
          <w:szCs w:val="21"/>
          <w:highlight w:val="none"/>
        </w:rPr>
      </w:pPr>
      <w:r>
        <w:rPr>
          <w:rFonts w:hint="eastAsia" w:ascii="宋体" w:hAnsi="宋体"/>
          <w:b/>
          <w:sz w:val="24"/>
          <w:szCs w:val="21"/>
          <w:highlight w:val="none"/>
        </w:rPr>
        <w:t>10.分包</w:t>
      </w:r>
    </w:p>
    <w:p w14:paraId="439D6645">
      <w:pPr>
        <w:spacing w:line="360" w:lineRule="auto"/>
        <w:ind w:left="102" w:firstLine="480" w:firstLineChars="200"/>
        <w:rPr>
          <w:rFonts w:ascii="宋体" w:hAnsi="宋体"/>
          <w:sz w:val="24"/>
          <w:szCs w:val="21"/>
          <w:highlight w:val="none"/>
        </w:rPr>
      </w:pPr>
      <w:r>
        <w:rPr>
          <w:rFonts w:hint="eastAsia" w:ascii="宋体" w:hAnsi="宋体"/>
          <w:sz w:val="24"/>
          <w:szCs w:val="21"/>
          <w:highlight w:val="none"/>
        </w:rPr>
        <w:t>不接受。</w:t>
      </w:r>
    </w:p>
    <w:p w14:paraId="570FDD6D">
      <w:pPr>
        <w:pStyle w:val="5"/>
        <w:spacing w:before="0" w:after="0" w:line="360" w:lineRule="auto"/>
        <w:rPr>
          <w:rFonts w:ascii="宋体" w:hAnsi="宋体" w:eastAsia="宋体"/>
          <w:sz w:val="24"/>
          <w:szCs w:val="21"/>
          <w:highlight w:val="none"/>
        </w:rPr>
      </w:pPr>
      <w:bookmarkStart w:id="20" w:name="_Toc140496529"/>
      <w:bookmarkStart w:id="21" w:name="_Toc283381940"/>
      <w:r>
        <w:rPr>
          <w:rFonts w:hint="eastAsia" w:ascii="宋体" w:hAnsi="宋体" w:eastAsia="宋体"/>
          <w:sz w:val="24"/>
          <w:szCs w:val="21"/>
          <w:highlight w:val="none"/>
        </w:rPr>
        <w:t>二、磋商文件</w:t>
      </w:r>
      <w:bookmarkEnd w:id="20"/>
      <w:bookmarkEnd w:id="21"/>
    </w:p>
    <w:p w14:paraId="5C44B9A1">
      <w:pPr>
        <w:spacing w:line="360" w:lineRule="auto"/>
        <w:rPr>
          <w:rFonts w:ascii="宋体" w:hAnsi="宋体"/>
          <w:b/>
          <w:sz w:val="24"/>
          <w:szCs w:val="21"/>
          <w:highlight w:val="none"/>
        </w:rPr>
      </w:pPr>
      <w:bookmarkStart w:id="22" w:name="_Toc283381941"/>
      <w:r>
        <w:rPr>
          <w:rFonts w:hint="eastAsia" w:ascii="宋体" w:hAnsi="宋体"/>
          <w:b/>
          <w:sz w:val="24"/>
          <w:szCs w:val="21"/>
          <w:highlight w:val="none"/>
        </w:rPr>
        <w:t>11.磋商文件的组成</w:t>
      </w:r>
      <w:bookmarkEnd w:id="22"/>
    </w:p>
    <w:p w14:paraId="6E13BC74">
      <w:pPr>
        <w:spacing w:line="360" w:lineRule="auto"/>
        <w:ind w:firstLine="480" w:firstLineChars="200"/>
        <w:rPr>
          <w:rFonts w:ascii="宋体" w:hAnsi="宋体"/>
          <w:sz w:val="24"/>
          <w:szCs w:val="21"/>
          <w:highlight w:val="none"/>
        </w:rPr>
      </w:pPr>
      <w:r>
        <w:rPr>
          <w:rFonts w:hint="eastAsia" w:ascii="宋体" w:hAnsi="宋体"/>
          <w:sz w:val="24"/>
          <w:szCs w:val="21"/>
          <w:highlight w:val="none"/>
        </w:rPr>
        <w:t>本磋商文件包括：</w:t>
      </w:r>
    </w:p>
    <w:p w14:paraId="2914119F">
      <w:pPr>
        <w:spacing w:line="360" w:lineRule="auto"/>
        <w:ind w:firstLine="480" w:firstLineChars="200"/>
        <w:rPr>
          <w:rFonts w:ascii="宋体" w:hAnsi="宋体"/>
          <w:sz w:val="24"/>
          <w:szCs w:val="21"/>
          <w:highlight w:val="none"/>
        </w:rPr>
      </w:pPr>
      <w:r>
        <w:rPr>
          <w:rFonts w:hint="eastAsia" w:ascii="宋体" w:hAnsi="宋体"/>
          <w:sz w:val="24"/>
          <w:szCs w:val="21"/>
          <w:highlight w:val="none"/>
        </w:rPr>
        <w:t>（1）竞争性磋商公告；</w:t>
      </w:r>
    </w:p>
    <w:p w14:paraId="51EB1229">
      <w:pPr>
        <w:spacing w:line="360" w:lineRule="auto"/>
        <w:ind w:firstLine="480" w:firstLineChars="200"/>
        <w:rPr>
          <w:rFonts w:ascii="宋体" w:hAnsi="宋体"/>
          <w:sz w:val="24"/>
          <w:szCs w:val="21"/>
          <w:highlight w:val="none"/>
        </w:rPr>
      </w:pPr>
      <w:r>
        <w:rPr>
          <w:rFonts w:hint="eastAsia" w:ascii="宋体" w:hAnsi="宋体"/>
          <w:sz w:val="24"/>
          <w:szCs w:val="21"/>
          <w:highlight w:val="none"/>
        </w:rPr>
        <w:t>（2）供应商须知；</w:t>
      </w:r>
    </w:p>
    <w:p w14:paraId="21290C97">
      <w:pPr>
        <w:spacing w:line="360" w:lineRule="auto"/>
        <w:ind w:firstLine="480" w:firstLineChars="200"/>
        <w:rPr>
          <w:rFonts w:ascii="宋体" w:hAnsi="宋体"/>
          <w:sz w:val="24"/>
          <w:szCs w:val="21"/>
          <w:highlight w:val="none"/>
        </w:rPr>
      </w:pPr>
      <w:r>
        <w:rPr>
          <w:rFonts w:hint="eastAsia" w:ascii="宋体" w:hAnsi="宋体"/>
          <w:sz w:val="24"/>
          <w:szCs w:val="21"/>
          <w:highlight w:val="none"/>
        </w:rPr>
        <w:t>（3）评审办法；</w:t>
      </w:r>
    </w:p>
    <w:p w14:paraId="5C77DB52">
      <w:pPr>
        <w:spacing w:line="360" w:lineRule="auto"/>
        <w:ind w:firstLine="480" w:firstLineChars="200"/>
        <w:rPr>
          <w:rFonts w:ascii="宋体" w:hAnsi="宋体"/>
          <w:sz w:val="24"/>
          <w:szCs w:val="21"/>
          <w:highlight w:val="none"/>
        </w:rPr>
      </w:pPr>
      <w:r>
        <w:rPr>
          <w:rFonts w:hint="eastAsia" w:ascii="宋体" w:hAnsi="宋体"/>
          <w:sz w:val="24"/>
          <w:szCs w:val="21"/>
          <w:highlight w:val="none"/>
        </w:rPr>
        <w:t>（4）合同条款及格式；</w:t>
      </w:r>
    </w:p>
    <w:p w14:paraId="31987BA2">
      <w:pPr>
        <w:spacing w:line="360" w:lineRule="auto"/>
        <w:ind w:firstLine="480" w:firstLineChars="200"/>
        <w:rPr>
          <w:rFonts w:ascii="宋体" w:hAnsi="宋体"/>
          <w:sz w:val="24"/>
          <w:szCs w:val="21"/>
          <w:highlight w:val="none"/>
        </w:rPr>
      </w:pPr>
      <w:r>
        <w:rPr>
          <w:rFonts w:hint="eastAsia" w:ascii="宋体" w:hAnsi="宋体"/>
          <w:sz w:val="24"/>
          <w:szCs w:val="21"/>
          <w:highlight w:val="none"/>
        </w:rPr>
        <w:t>（5）工程量清单；</w:t>
      </w:r>
    </w:p>
    <w:p w14:paraId="463CF593">
      <w:pPr>
        <w:spacing w:line="360" w:lineRule="auto"/>
        <w:ind w:firstLine="480" w:firstLineChars="200"/>
        <w:rPr>
          <w:rFonts w:ascii="宋体" w:hAnsi="宋体"/>
          <w:sz w:val="24"/>
          <w:szCs w:val="21"/>
          <w:highlight w:val="none"/>
        </w:rPr>
      </w:pPr>
      <w:r>
        <w:rPr>
          <w:rFonts w:hint="eastAsia" w:ascii="宋体" w:hAnsi="宋体"/>
          <w:sz w:val="24"/>
          <w:szCs w:val="21"/>
          <w:highlight w:val="none"/>
        </w:rPr>
        <w:t>（6）响应文件格式；</w:t>
      </w:r>
    </w:p>
    <w:p w14:paraId="0657DA2D">
      <w:pPr>
        <w:spacing w:line="360" w:lineRule="auto"/>
        <w:ind w:firstLine="480" w:firstLineChars="200"/>
        <w:rPr>
          <w:rFonts w:ascii="宋体" w:hAnsi="宋体"/>
          <w:sz w:val="24"/>
          <w:szCs w:val="21"/>
          <w:highlight w:val="none"/>
        </w:rPr>
      </w:pPr>
      <w:r>
        <w:rPr>
          <w:rFonts w:hint="eastAsia" w:ascii="宋体" w:hAnsi="宋体"/>
          <w:sz w:val="24"/>
          <w:szCs w:val="21"/>
          <w:highlight w:val="none"/>
        </w:rPr>
        <w:t>对磋商文件所作的澄清、修改，构成磋商文件的组成部分。</w:t>
      </w:r>
    </w:p>
    <w:p w14:paraId="0F0667D7">
      <w:pPr>
        <w:spacing w:line="360" w:lineRule="auto"/>
        <w:rPr>
          <w:rFonts w:ascii="宋体" w:hAnsi="宋体"/>
          <w:b/>
          <w:sz w:val="24"/>
          <w:szCs w:val="21"/>
          <w:highlight w:val="none"/>
        </w:rPr>
      </w:pPr>
      <w:bookmarkStart w:id="23" w:name="_Toc283381942"/>
      <w:r>
        <w:rPr>
          <w:rFonts w:hint="eastAsia" w:ascii="宋体" w:hAnsi="宋体"/>
          <w:b/>
          <w:sz w:val="24"/>
          <w:szCs w:val="21"/>
          <w:highlight w:val="none"/>
        </w:rPr>
        <w:t>12.磋商文件的修正、澄清与投标答疑</w:t>
      </w:r>
      <w:bookmarkEnd w:id="23"/>
    </w:p>
    <w:p w14:paraId="23413AA2">
      <w:pPr>
        <w:spacing w:line="360" w:lineRule="auto"/>
        <w:ind w:firstLine="480" w:firstLineChars="200"/>
        <w:rPr>
          <w:rFonts w:ascii="宋体" w:hAnsi="宋体"/>
          <w:sz w:val="24"/>
          <w:szCs w:val="21"/>
          <w:highlight w:val="none"/>
        </w:rPr>
      </w:pPr>
      <w:r>
        <w:rPr>
          <w:rFonts w:hint="eastAsia" w:ascii="宋体" w:hAnsi="宋体"/>
          <w:sz w:val="24"/>
          <w:szCs w:val="21"/>
          <w:highlight w:val="none"/>
        </w:rPr>
        <w:t>12.1  供应商应仔细阅读和检查磋商文件的全部内容。如有疑问，应在提交首次响应文件截止时间5日前</w:t>
      </w:r>
      <w:r>
        <w:rPr>
          <w:rFonts w:hint="eastAsia" w:ascii="宋体" w:hAnsi="宋体" w:cs="宋体"/>
          <w:sz w:val="24"/>
          <w:highlight w:val="none"/>
        </w:rPr>
        <w:t>登陆</w:t>
      </w:r>
      <w:r>
        <w:rPr>
          <w:rFonts w:hint="eastAsia" w:ascii="宋体" w:hAnsi="宋体"/>
          <w:sz w:val="24"/>
          <w:szCs w:val="21"/>
          <w:highlight w:val="none"/>
        </w:rPr>
        <w:t>《全国公共资源交易平台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w:t>
      </w:r>
      <w:r>
        <w:rPr>
          <w:rFonts w:hint="eastAsia" w:ascii="宋体" w:hAnsi="宋体" w:cs="宋体"/>
          <w:sz w:val="24"/>
          <w:highlight w:val="none"/>
        </w:rPr>
        <w:t>向采购代理机构提出询问或质疑</w:t>
      </w:r>
      <w:r>
        <w:rPr>
          <w:rFonts w:hint="eastAsia" w:ascii="宋体" w:hAnsi="宋体"/>
          <w:sz w:val="24"/>
          <w:szCs w:val="21"/>
          <w:highlight w:val="none"/>
        </w:rPr>
        <w:t>。逾期视为接受磋商文件所有内容，采购人将不予答复。</w:t>
      </w:r>
    </w:p>
    <w:p w14:paraId="31E41EA2">
      <w:pPr>
        <w:spacing w:line="360" w:lineRule="auto"/>
        <w:ind w:firstLine="480" w:firstLineChars="200"/>
        <w:rPr>
          <w:rFonts w:ascii="宋体" w:hAnsi="宋体"/>
          <w:sz w:val="24"/>
          <w:szCs w:val="21"/>
          <w:highlight w:val="none"/>
        </w:rPr>
      </w:pPr>
      <w:r>
        <w:rPr>
          <w:rFonts w:hint="eastAsia" w:ascii="宋体" w:hAnsi="宋体"/>
          <w:sz w:val="24"/>
          <w:szCs w:val="21"/>
          <w:highlight w:val="none"/>
        </w:rPr>
        <w:t>12.2  采购人对已发出的磋商文件进行必要澄清或者修改的，将在提交首次响应文件截止时间5日前</w:t>
      </w:r>
      <w:r>
        <w:rPr>
          <w:rFonts w:hint="eastAsia" w:ascii="宋体" w:hAnsi="宋体" w:cs="宋体"/>
          <w:sz w:val="24"/>
          <w:highlight w:val="none"/>
        </w:rPr>
        <w:t>通过平顶山市公共资源交易中心网上平台向</w:t>
      </w:r>
      <w:r>
        <w:rPr>
          <w:rFonts w:hint="eastAsia" w:ascii="宋体" w:hAnsi="宋体"/>
          <w:sz w:val="24"/>
          <w:szCs w:val="21"/>
          <w:highlight w:val="none"/>
        </w:rPr>
        <w:t>公布。该澄清或者修改的内容为磋商文件的组成部分。</w:t>
      </w:r>
    </w:p>
    <w:p w14:paraId="7DFD16C0">
      <w:pPr>
        <w:spacing w:line="360" w:lineRule="auto"/>
        <w:ind w:firstLine="480" w:firstLineChars="200"/>
        <w:rPr>
          <w:rFonts w:ascii="宋体" w:hAnsi="宋体"/>
          <w:sz w:val="24"/>
          <w:szCs w:val="21"/>
          <w:highlight w:val="none"/>
        </w:rPr>
      </w:pPr>
      <w:r>
        <w:rPr>
          <w:rFonts w:hint="eastAsia" w:ascii="宋体" w:hAnsi="宋体"/>
          <w:sz w:val="24"/>
          <w:szCs w:val="21"/>
          <w:highlight w:val="none"/>
        </w:rPr>
        <w:t>12.3  补充（答疑）文件是磋商文件的组成部分，与磋商文件具有同等效力。</w:t>
      </w:r>
    </w:p>
    <w:p w14:paraId="438B804E">
      <w:pPr>
        <w:spacing w:line="360" w:lineRule="auto"/>
        <w:ind w:firstLine="480" w:firstLineChars="200"/>
        <w:rPr>
          <w:rFonts w:ascii="宋体" w:hAnsi="宋体"/>
          <w:sz w:val="24"/>
          <w:szCs w:val="21"/>
          <w:highlight w:val="none"/>
        </w:rPr>
      </w:pPr>
      <w:r>
        <w:rPr>
          <w:rFonts w:hint="eastAsia" w:ascii="宋体" w:hAnsi="宋体"/>
          <w:sz w:val="24"/>
          <w:szCs w:val="21"/>
          <w:highlight w:val="none"/>
        </w:rPr>
        <w:t>12.4  当磋商文件、补充(答疑)文件内容相互矛盾时，以最后发出的文件为准。</w:t>
      </w:r>
    </w:p>
    <w:p w14:paraId="27E6453D">
      <w:pPr>
        <w:pStyle w:val="5"/>
        <w:spacing w:before="0" w:after="0" w:line="360" w:lineRule="auto"/>
        <w:rPr>
          <w:rFonts w:ascii="宋体" w:hAnsi="宋体" w:eastAsia="宋体"/>
          <w:sz w:val="24"/>
          <w:szCs w:val="21"/>
          <w:highlight w:val="none"/>
        </w:rPr>
      </w:pPr>
      <w:bookmarkStart w:id="24" w:name="_Toc283381944"/>
      <w:bookmarkStart w:id="25" w:name="_Toc140496530"/>
      <w:r>
        <w:rPr>
          <w:rFonts w:hint="eastAsia" w:ascii="宋体" w:hAnsi="宋体" w:eastAsia="宋体"/>
          <w:sz w:val="24"/>
          <w:szCs w:val="21"/>
          <w:highlight w:val="none"/>
        </w:rPr>
        <w:t>三、响应文件</w:t>
      </w:r>
      <w:bookmarkEnd w:id="24"/>
      <w:bookmarkEnd w:id="25"/>
    </w:p>
    <w:p w14:paraId="3553AF62">
      <w:pPr>
        <w:spacing w:line="360" w:lineRule="auto"/>
        <w:rPr>
          <w:rFonts w:ascii="宋体" w:hAnsi="宋体"/>
          <w:b/>
          <w:sz w:val="24"/>
          <w:szCs w:val="21"/>
          <w:highlight w:val="none"/>
        </w:rPr>
      </w:pPr>
      <w:bookmarkStart w:id="26" w:name="_Toc283381945"/>
      <w:r>
        <w:rPr>
          <w:rFonts w:hint="eastAsia" w:ascii="宋体" w:hAnsi="宋体"/>
          <w:b/>
          <w:sz w:val="24"/>
          <w:szCs w:val="21"/>
          <w:highlight w:val="none"/>
        </w:rPr>
        <w:t>13.响应文件的语言</w:t>
      </w:r>
      <w:bookmarkEnd w:id="26"/>
    </w:p>
    <w:p w14:paraId="67ADB107">
      <w:pPr>
        <w:spacing w:line="360" w:lineRule="auto"/>
        <w:ind w:firstLine="480" w:firstLineChars="200"/>
        <w:rPr>
          <w:rFonts w:ascii="宋体" w:hAnsi="宋体"/>
          <w:sz w:val="24"/>
          <w:szCs w:val="21"/>
          <w:highlight w:val="none"/>
        </w:rPr>
      </w:pPr>
      <w:r>
        <w:rPr>
          <w:rFonts w:hint="eastAsia" w:ascii="宋体" w:hAnsi="宋体"/>
          <w:sz w:val="24"/>
          <w:szCs w:val="21"/>
          <w:highlight w:val="none"/>
        </w:rPr>
        <w:t>与投标有关的所有文件必须使用中文。</w:t>
      </w:r>
    </w:p>
    <w:p w14:paraId="77135DC4">
      <w:pPr>
        <w:spacing w:line="360" w:lineRule="auto"/>
        <w:rPr>
          <w:rFonts w:ascii="宋体" w:hAnsi="宋体"/>
          <w:b/>
          <w:sz w:val="24"/>
          <w:szCs w:val="21"/>
          <w:highlight w:val="none"/>
        </w:rPr>
      </w:pPr>
      <w:bookmarkStart w:id="27" w:name="_Toc283381946"/>
      <w:r>
        <w:rPr>
          <w:rFonts w:hint="eastAsia" w:ascii="宋体" w:hAnsi="宋体"/>
          <w:b/>
          <w:sz w:val="24"/>
          <w:szCs w:val="21"/>
          <w:highlight w:val="none"/>
        </w:rPr>
        <w:t>14.响应文件的组成</w:t>
      </w:r>
      <w:bookmarkEnd w:id="27"/>
    </w:p>
    <w:p w14:paraId="14C5E834">
      <w:pPr>
        <w:spacing w:line="360" w:lineRule="auto"/>
        <w:ind w:firstLine="480" w:firstLineChars="200"/>
        <w:rPr>
          <w:rFonts w:ascii="宋体" w:hAnsi="宋体"/>
          <w:sz w:val="24"/>
          <w:szCs w:val="21"/>
          <w:highlight w:val="none"/>
        </w:rPr>
      </w:pPr>
      <w:r>
        <w:rPr>
          <w:rFonts w:hint="eastAsia" w:ascii="宋体" w:hAnsi="宋体"/>
          <w:sz w:val="24"/>
          <w:szCs w:val="21"/>
          <w:highlight w:val="none"/>
        </w:rPr>
        <w:t>响应文件的组成：详见磋商文件第六章。</w:t>
      </w:r>
    </w:p>
    <w:p w14:paraId="4BB70C69">
      <w:pPr>
        <w:spacing w:line="360" w:lineRule="auto"/>
        <w:rPr>
          <w:rFonts w:ascii="宋体" w:hAnsi="宋体"/>
          <w:b/>
          <w:sz w:val="24"/>
          <w:szCs w:val="21"/>
          <w:highlight w:val="none"/>
        </w:rPr>
      </w:pPr>
      <w:bookmarkStart w:id="28" w:name="_Toc283381947"/>
      <w:r>
        <w:rPr>
          <w:rFonts w:hint="eastAsia" w:ascii="宋体" w:hAnsi="宋体"/>
          <w:b/>
          <w:sz w:val="24"/>
          <w:szCs w:val="21"/>
          <w:highlight w:val="none"/>
        </w:rPr>
        <w:t>15.磋商有效期</w:t>
      </w:r>
      <w:bookmarkEnd w:id="28"/>
    </w:p>
    <w:p w14:paraId="704B768A">
      <w:pPr>
        <w:spacing w:line="360" w:lineRule="auto"/>
        <w:ind w:firstLine="480" w:firstLineChars="200"/>
        <w:rPr>
          <w:rFonts w:ascii="宋体" w:hAnsi="宋体"/>
          <w:sz w:val="24"/>
          <w:szCs w:val="21"/>
          <w:highlight w:val="none"/>
        </w:rPr>
      </w:pPr>
      <w:r>
        <w:rPr>
          <w:rFonts w:hint="eastAsia" w:ascii="宋体" w:hAnsi="宋体"/>
          <w:sz w:val="24"/>
          <w:szCs w:val="21"/>
          <w:highlight w:val="none"/>
        </w:rPr>
        <w:t>15.1磋商有效期自开标之日起开始计算60日历天，采购人延长磋商有效期，应在磋商有效期截止前3天通知所有供应商。</w:t>
      </w:r>
    </w:p>
    <w:p w14:paraId="2880590C">
      <w:pPr>
        <w:spacing w:line="360" w:lineRule="auto"/>
        <w:ind w:firstLine="480" w:firstLineChars="200"/>
        <w:rPr>
          <w:rFonts w:ascii="宋体" w:hAnsi="宋体"/>
          <w:sz w:val="24"/>
          <w:szCs w:val="21"/>
          <w:highlight w:val="none"/>
        </w:rPr>
      </w:pPr>
      <w:r>
        <w:rPr>
          <w:rFonts w:hint="eastAsia" w:ascii="宋体" w:hAnsi="宋体"/>
          <w:sz w:val="24"/>
          <w:szCs w:val="21"/>
          <w:highlight w:val="none"/>
        </w:rPr>
        <w:t>15.2如果出现特殊情况，采购人可征求供应商同意延长磋商有效期。供应商可以拒绝采购人的这种要求。同意延长磋商有效期的供应商，不需要也不允许修改其响应文件。</w:t>
      </w:r>
    </w:p>
    <w:p w14:paraId="5722579C">
      <w:pPr>
        <w:spacing w:line="360" w:lineRule="auto"/>
        <w:rPr>
          <w:rFonts w:ascii="宋体" w:hAnsi="宋体"/>
          <w:b/>
          <w:sz w:val="24"/>
          <w:szCs w:val="21"/>
          <w:highlight w:val="none"/>
        </w:rPr>
      </w:pPr>
      <w:bookmarkStart w:id="29" w:name="_Toc283381948"/>
      <w:r>
        <w:rPr>
          <w:rFonts w:hint="eastAsia" w:ascii="宋体" w:hAnsi="宋体"/>
          <w:b/>
          <w:sz w:val="24"/>
          <w:szCs w:val="21"/>
          <w:highlight w:val="none"/>
        </w:rPr>
        <w:t>16.投标保证金</w:t>
      </w:r>
      <w:bookmarkEnd w:id="29"/>
      <w:r>
        <w:rPr>
          <w:rFonts w:hint="eastAsia" w:ascii="宋体" w:hAnsi="宋体"/>
          <w:b/>
          <w:sz w:val="24"/>
          <w:szCs w:val="21"/>
          <w:highlight w:val="none"/>
        </w:rPr>
        <w:t>（不收取）</w:t>
      </w:r>
    </w:p>
    <w:p w14:paraId="0E243842">
      <w:pPr>
        <w:spacing w:line="360" w:lineRule="auto"/>
        <w:ind w:firstLine="480" w:firstLineChars="200"/>
        <w:rPr>
          <w:rFonts w:ascii="宋体" w:hAnsi="宋体"/>
          <w:sz w:val="24"/>
          <w:szCs w:val="21"/>
          <w:highlight w:val="none"/>
        </w:rPr>
      </w:pPr>
      <w:r>
        <w:rPr>
          <w:rFonts w:hint="eastAsia" w:ascii="宋体" w:hAnsi="宋体"/>
          <w:sz w:val="24"/>
          <w:szCs w:val="21"/>
          <w:highlight w:val="none"/>
        </w:rPr>
        <w:t>16.1根据豫财购〔2019〕4号“降低供应商参与政府采购活动交易成本(六)取消政府采购投标保证金。自2019年8月1日起,在全省政府采购货物和服务招标投标活动中,不再向供应商收取投标保证金。非招标采购方式采购货物、工程和服务的,也不再向供应商收取投标保证金。”的规定，该项目不再收取投标保证金。。</w:t>
      </w:r>
    </w:p>
    <w:p w14:paraId="7F184FAC">
      <w:pPr>
        <w:spacing w:line="360" w:lineRule="auto"/>
        <w:rPr>
          <w:rFonts w:ascii="宋体" w:hAnsi="宋体"/>
          <w:b/>
          <w:sz w:val="24"/>
          <w:szCs w:val="21"/>
          <w:highlight w:val="none"/>
        </w:rPr>
      </w:pPr>
      <w:bookmarkStart w:id="30" w:name="_Toc283381949"/>
      <w:r>
        <w:rPr>
          <w:rFonts w:hint="eastAsia" w:ascii="宋体" w:hAnsi="宋体"/>
          <w:b/>
          <w:sz w:val="24"/>
          <w:szCs w:val="21"/>
          <w:highlight w:val="none"/>
        </w:rPr>
        <w:t>17.资格审查资料</w:t>
      </w:r>
      <w:bookmarkEnd w:id="30"/>
    </w:p>
    <w:p w14:paraId="60C7BD01">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供应商在编制响应文件时，应提供有关资料，以证实其各项资格条件满足磋商文件的要求，具备承担本项目的资质条件、能力和信誉。具体内容详见磋商文件第三章。</w:t>
      </w:r>
    </w:p>
    <w:p w14:paraId="53511229">
      <w:pPr>
        <w:spacing w:line="360" w:lineRule="auto"/>
        <w:rPr>
          <w:rFonts w:ascii="宋体" w:hAnsi="宋体"/>
          <w:b/>
          <w:sz w:val="24"/>
          <w:szCs w:val="21"/>
          <w:highlight w:val="none"/>
        </w:rPr>
      </w:pPr>
      <w:bookmarkStart w:id="31" w:name="_Toc283381950"/>
      <w:r>
        <w:rPr>
          <w:rFonts w:hint="eastAsia" w:ascii="宋体" w:hAnsi="宋体"/>
          <w:b/>
          <w:sz w:val="24"/>
          <w:szCs w:val="21"/>
          <w:highlight w:val="none"/>
        </w:rPr>
        <w:t>18.响应文件的编写</w:t>
      </w:r>
      <w:bookmarkEnd w:id="31"/>
    </w:p>
    <w:p w14:paraId="4F87AAFE">
      <w:pPr>
        <w:spacing w:line="360" w:lineRule="auto"/>
        <w:ind w:firstLine="480" w:firstLineChars="200"/>
        <w:rPr>
          <w:rFonts w:ascii="宋体" w:hAnsi="宋体"/>
          <w:sz w:val="24"/>
          <w:szCs w:val="21"/>
          <w:highlight w:val="none"/>
        </w:rPr>
      </w:pPr>
      <w:r>
        <w:rPr>
          <w:rFonts w:hint="eastAsia" w:ascii="宋体" w:hAnsi="宋体"/>
          <w:sz w:val="24"/>
          <w:szCs w:val="21"/>
          <w:highlight w:val="none"/>
        </w:rPr>
        <w:t>18.1</w:t>
      </w:r>
      <w:bookmarkStart w:id="32" w:name="_Toc283381956"/>
      <w:r>
        <w:rPr>
          <w:rFonts w:hint="eastAsia" w:ascii="宋体" w:hAnsi="宋体"/>
          <w:sz w:val="24"/>
          <w:szCs w:val="21"/>
          <w:highlight w:val="none"/>
        </w:rPr>
        <w:t>投标人登录《全国公共资源交易平台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》公共资源交易系统下载“平顶山投标文件制作系统”，按招标文件要求制作电子投标文件。</w:t>
      </w:r>
    </w:p>
    <w:p w14:paraId="5EB65569">
      <w:pPr>
        <w:spacing w:line="360" w:lineRule="auto"/>
        <w:ind w:firstLine="480" w:firstLineChars="200"/>
        <w:rPr>
          <w:rFonts w:ascii="宋体" w:hAnsi="宋体"/>
          <w:sz w:val="24"/>
          <w:szCs w:val="21"/>
          <w:highlight w:val="none"/>
        </w:rPr>
      </w:pPr>
      <w:r>
        <w:rPr>
          <w:rFonts w:hint="eastAsia" w:ascii="宋体" w:hAnsi="宋体"/>
          <w:sz w:val="24"/>
          <w:szCs w:val="21"/>
          <w:highlight w:val="none"/>
        </w:rPr>
        <w:t>18</w:t>
      </w:r>
      <w:r>
        <w:rPr>
          <w:rFonts w:ascii="宋体" w:hAnsi="宋体"/>
          <w:sz w:val="24"/>
          <w:szCs w:val="21"/>
          <w:highlight w:val="none"/>
        </w:rPr>
        <w:t>.2</w:t>
      </w:r>
      <w:r>
        <w:rPr>
          <w:rFonts w:hint="eastAsia" w:ascii="宋体" w:hAnsi="宋体"/>
          <w:sz w:val="24"/>
          <w:szCs w:val="21"/>
          <w:highlight w:val="none"/>
        </w:rPr>
        <w:t>电子投标文件的制作，参考《全国公共资源交易平台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》公共资源交易系统——组件下载——交易系统操作手册（投标人、投标人）。</w:t>
      </w:r>
    </w:p>
    <w:p w14:paraId="5EFC7CB6">
      <w:pPr>
        <w:spacing w:line="360" w:lineRule="auto"/>
        <w:ind w:firstLine="480" w:firstLineChars="200"/>
        <w:rPr>
          <w:rFonts w:ascii="宋体" w:hAnsi="宋体"/>
          <w:sz w:val="24"/>
          <w:szCs w:val="21"/>
          <w:highlight w:val="none"/>
        </w:rPr>
      </w:pPr>
      <w:r>
        <w:rPr>
          <w:rFonts w:hint="eastAsia" w:ascii="宋体" w:hAnsi="宋体"/>
          <w:sz w:val="24"/>
          <w:szCs w:val="21"/>
          <w:highlight w:val="none"/>
        </w:rPr>
        <w:t>18.3投标人按磋商文件要求在相应位置加盖投标人电子印章和法人电子印章。签字或盖章的具体要求见投标人须知前附表。</w:t>
      </w:r>
    </w:p>
    <w:p w14:paraId="03AD5947">
      <w:pPr>
        <w:pStyle w:val="5"/>
        <w:spacing w:before="0" w:after="0" w:line="360" w:lineRule="auto"/>
        <w:rPr>
          <w:rFonts w:ascii="宋体" w:hAnsi="宋体" w:eastAsia="宋体"/>
          <w:sz w:val="24"/>
          <w:szCs w:val="21"/>
          <w:highlight w:val="none"/>
        </w:rPr>
      </w:pPr>
      <w:bookmarkStart w:id="33" w:name="_Toc140496531"/>
      <w:r>
        <w:rPr>
          <w:rFonts w:hint="eastAsia" w:ascii="宋体" w:hAnsi="宋体" w:eastAsia="宋体"/>
          <w:sz w:val="24"/>
          <w:szCs w:val="21"/>
          <w:highlight w:val="none"/>
        </w:rPr>
        <w:t>四、开标</w:t>
      </w:r>
      <w:bookmarkEnd w:id="32"/>
      <w:bookmarkEnd w:id="33"/>
    </w:p>
    <w:p w14:paraId="03525380">
      <w:pPr>
        <w:spacing w:line="360" w:lineRule="auto"/>
        <w:rPr>
          <w:rFonts w:ascii="宋体" w:hAnsi="宋体"/>
          <w:b/>
          <w:sz w:val="24"/>
          <w:szCs w:val="21"/>
          <w:highlight w:val="none"/>
        </w:rPr>
      </w:pPr>
      <w:bookmarkStart w:id="34" w:name="_Toc283381957"/>
      <w:r>
        <w:rPr>
          <w:rFonts w:hint="eastAsia" w:ascii="宋体" w:hAnsi="宋体"/>
          <w:b/>
          <w:sz w:val="24"/>
          <w:szCs w:val="21"/>
          <w:highlight w:val="none"/>
        </w:rPr>
        <w:t>19.开标</w:t>
      </w:r>
      <w:bookmarkEnd w:id="34"/>
    </w:p>
    <w:p w14:paraId="560E75B2">
      <w:pPr>
        <w:spacing w:line="360" w:lineRule="auto"/>
        <w:ind w:firstLine="480" w:firstLineChars="200"/>
        <w:rPr>
          <w:rFonts w:ascii="宋体" w:hAnsi="宋体"/>
          <w:sz w:val="24"/>
          <w:szCs w:val="21"/>
          <w:highlight w:val="none"/>
        </w:rPr>
      </w:pPr>
      <w:r>
        <w:rPr>
          <w:rFonts w:hint="eastAsia" w:ascii="宋体" w:hAnsi="宋体"/>
          <w:sz w:val="24"/>
          <w:szCs w:val="21"/>
          <w:highlight w:val="none"/>
        </w:rPr>
        <w:t>开标时间：见供应商须知前附表。</w:t>
      </w:r>
    </w:p>
    <w:p w14:paraId="30E573CB">
      <w:pPr>
        <w:spacing w:line="360" w:lineRule="auto"/>
        <w:ind w:firstLine="480" w:firstLineChars="200"/>
        <w:rPr>
          <w:rFonts w:ascii="宋体" w:hAnsi="宋体"/>
          <w:sz w:val="24"/>
          <w:szCs w:val="21"/>
          <w:highlight w:val="none"/>
        </w:rPr>
      </w:pPr>
      <w:r>
        <w:rPr>
          <w:rFonts w:hint="eastAsia" w:ascii="宋体" w:hAnsi="宋体"/>
          <w:sz w:val="24"/>
          <w:szCs w:val="21"/>
          <w:highlight w:val="none"/>
        </w:rPr>
        <w:t>开标地点：见供应商须知前附表。</w:t>
      </w:r>
    </w:p>
    <w:p w14:paraId="3FB5AA0F">
      <w:pPr>
        <w:spacing w:line="360" w:lineRule="auto"/>
        <w:rPr>
          <w:rFonts w:ascii="宋体" w:hAnsi="宋体"/>
          <w:b/>
          <w:sz w:val="24"/>
          <w:szCs w:val="21"/>
          <w:highlight w:val="none"/>
        </w:rPr>
      </w:pPr>
      <w:bookmarkStart w:id="35" w:name="_Toc283381958"/>
      <w:r>
        <w:rPr>
          <w:rFonts w:hint="eastAsia" w:ascii="宋体" w:hAnsi="宋体"/>
          <w:b/>
          <w:sz w:val="24"/>
          <w:szCs w:val="21"/>
          <w:highlight w:val="none"/>
        </w:rPr>
        <w:t>20.开标程序</w:t>
      </w:r>
      <w:bookmarkEnd w:id="35"/>
    </w:p>
    <w:p w14:paraId="478EC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bookmarkStart w:id="36" w:name="_Toc184635076"/>
      <w:bookmarkStart w:id="37" w:name="_Toc283381959"/>
      <w:r>
        <w:rPr>
          <w:rFonts w:hint="eastAsia" w:ascii="宋体" w:hAnsi="宋体" w:eastAsia="宋体" w:cs="Times New Roman"/>
          <w:kern w:val="2"/>
          <w:sz w:val="24"/>
          <w:szCs w:val="21"/>
          <w:lang w:val="en-US" w:eastAsia="zh-CN" w:bidi="ar-SA"/>
        </w:rPr>
        <w:t>(1)</w:t>
      </w:r>
      <w:r>
        <w:rPr>
          <w:rFonts w:hint="eastAsia" w:ascii="宋体" w:hAnsi="宋体"/>
          <w:sz w:val="24"/>
          <w:szCs w:val="21"/>
          <w:highlight w:val="none"/>
        </w:rPr>
        <w:t>本项目实行在线“不见面”开标，投标人远程在线解密投标文件，不再到开标现场，投标人开标前应仔细阅读《“不见面”开标注意事项及操作流程》。</w:t>
      </w:r>
    </w:p>
    <w:p w14:paraId="5EB8ED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r>
        <w:rPr>
          <w:rFonts w:hint="eastAsia" w:ascii="宋体" w:hAnsi="宋体" w:eastAsia="宋体" w:cs="Times New Roman"/>
          <w:kern w:val="2"/>
          <w:sz w:val="24"/>
          <w:szCs w:val="21"/>
          <w:lang w:val="en-US" w:eastAsia="zh-CN" w:bidi="ar-SA"/>
        </w:rPr>
        <w:t>(2)</w:t>
      </w:r>
      <w:r>
        <w:rPr>
          <w:rFonts w:hint="eastAsia" w:ascii="宋体" w:hAnsi="宋体"/>
          <w:sz w:val="24"/>
          <w:szCs w:val="21"/>
          <w:highlight w:val="none"/>
        </w:rPr>
        <w:t>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24AAD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r>
        <w:rPr>
          <w:rFonts w:hint="eastAsia" w:ascii="宋体" w:hAnsi="宋体" w:eastAsia="宋体" w:cs="Times New Roman"/>
          <w:kern w:val="2"/>
          <w:sz w:val="24"/>
          <w:szCs w:val="21"/>
          <w:lang w:val="en-US" w:eastAsia="zh-CN" w:bidi="ar-SA"/>
        </w:rPr>
        <w:t>(3)</w:t>
      </w:r>
      <w:r>
        <w:rPr>
          <w:rFonts w:hint="eastAsia" w:ascii="宋体" w:hAnsi="宋体"/>
          <w:sz w:val="24"/>
          <w:szCs w:val="21"/>
          <w:highlight w:val="none"/>
        </w:rPr>
        <w:t>因加密电子投标文件未能成功上传或误传而导致的解密失败，其投标将被拒绝。</w:t>
      </w:r>
    </w:p>
    <w:bookmarkEnd w:id="36"/>
    <w:bookmarkEnd w:id="37"/>
    <w:p w14:paraId="41CAC1C0">
      <w:pPr>
        <w:spacing w:line="360" w:lineRule="auto"/>
        <w:rPr>
          <w:rFonts w:ascii="宋体" w:hAnsi="宋体"/>
          <w:b/>
          <w:sz w:val="24"/>
          <w:szCs w:val="21"/>
          <w:highlight w:val="none"/>
        </w:rPr>
      </w:pPr>
      <w:bookmarkStart w:id="38" w:name="_Toc283381960"/>
      <w:r>
        <w:rPr>
          <w:rFonts w:hint="eastAsia" w:ascii="宋体" w:hAnsi="宋体"/>
          <w:b/>
          <w:sz w:val="24"/>
          <w:szCs w:val="21"/>
          <w:highlight w:val="none"/>
        </w:rPr>
        <w:t>21.磋商小组</w:t>
      </w:r>
      <w:bookmarkEnd w:id="38"/>
    </w:p>
    <w:p w14:paraId="7E3204C3">
      <w:pPr>
        <w:widowControl/>
        <w:spacing w:line="360" w:lineRule="auto"/>
        <w:ind w:firstLine="480" w:firstLineChars="200"/>
        <w:jc w:val="left"/>
        <w:rPr>
          <w:rFonts w:ascii="宋体" w:hAnsi="宋体"/>
          <w:sz w:val="24"/>
          <w:szCs w:val="21"/>
          <w:highlight w:val="none"/>
        </w:rPr>
      </w:pPr>
      <w:r>
        <w:rPr>
          <w:rFonts w:hint="eastAsia" w:ascii="宋体" w:hAnsi="宋体"/>
          <w:sz w:val="24"/>
          <w:szCs w:val="21"/>
          <w:highlight w:val="none"/>
        </w:rPr>
        <w:t>21.1评标由采购人依法组建的磋商小组负责。磋商小组由</w:t>
      </w:r>
      <w:r>
        <w:rPr>
          <w:rFonts w:hint="eastAsia" w:ascii="宋体" w:hAnsi="宋体" w:cs="仿宋_GB2312"/>
          <w:kern w:val="0"/>
          <w:sz w:val="24"/>
          <w:szCs w:val="21"/>
          <w:highlight w:val="none"/>
        </w:rPr>
        <w:t>采购人代表（委托评审专家）和抽取评审专家构成</w:t>
      </w:r>
      <w:r>
        <w:rPr>
          <w:rFonts w:ascii="宋体" w:hAnsi="宋体"/>
          <w:sz w:val="24"/>
          <w:szCs w:val="21"/>
          <w:highlight w:val="none"/>
        </w:rPr>
        <w:t>。</w:t>
      </w:r>
    </w:p>
    <w:p w14:paraId="1942C887">
      <w:pPr>
        <w:spacing w:line="360" w:lineRule="auto"/>
        <w:ind w:firstLine="480" w:firstLineChars="200"/>
        <w:rPr>
          <w:rFonts w:ascii="宋体" w:hAnsi="宋体"/>
          <w:sz w:val="24"/>
          <w:szCs w:val="21"/>
          <w:highlight w:val="none"/>
        </w:rPr>
      </w:pPr>
      <w:r>
        <w:rPr>
          <w:rFonts w:hint="eastAsia" w:ascii="宋体" w:hAnsi="宋体"/>
          <w:sz w:val="24"/>
          <w:szCs w:val="21"/>
          <w:highlight w:val="none"/>
        </w:rPr>
        <w:t>21.2  磋商小组成员有下列情形之一的，应当回避：</w:t>
      </w:r>
    </w:p>
    <w:p w14:paraId="3C78CE57">
      <w:pPr>
        <w:spacing w:line="360" w:lineRule="auto"/>
        <w:ind w:firstLine="480" w:firstLineChars="200"/>
        <w:rPr>
          <w:rFonts w:ascii="宋体" w:hAnsi="宋体"/>
          <w:sz w:val="24"/>
          <w:szCs w:val="21"/>
          <w:highlight w:val="none"/>
        </w:rPr>
      </w:pPr>
      <w:r>
        <w:rPr>
          <w:rFonts w:hint="eastAsia" w:ascii="宋体" w:hAnsi="宋体"/>
          <w:sz w:val="24"/>
          <w:szCs w:val="21"/>
          <w:highlight w:val="none"/>
        </w:rPr>
        <w:t>（1）采购人或供应商的主要负责人的近亲属；</w:t>
      </w:r>
    </w:p>
    <w:p w14:paraId="5D69C9DA">
      <w:pPr>
        <w:spacing w:line="360" w:lineRule="auto"/>
        <w:ind w:firstLine="480" w:firstLineChars="200"/>
        <w:rPr>
          <w:rFonts w:ascii="宋体" w:hAnsi="宋体"/>
          <w:sz w:val="24"/>
          <w:szCs w:val="21"/>
          <w:highlight w:val="none"/>
        </w:rPr>
      </w:pPr>
      <w:r>
        <w:rPr>
          <w:rFonts w:hint="eastAsia" w:ascii="宋体" w:hAnsi="宋体"/>
          <w:sz w:val="24"/>
          <w:szCs w:val="21"/>
          <w:highlight w:val="none"/>
        </w:rPr>
        <w:t>（2）项目主管部门或者行政监督部门的人员；</w:t>
      </w:r>
    </w:p>
    <w:p w14:paraId="569CB6AA">
      <w:pPr>
        <w:spacing w:line="360" w:lineRule="auto"/>
        <w:ind w:firstLine="480" w:firstLineChars="200"/>
        <w:rPr>
          <w:rFonts w:ascii="宋体" w:hAnsi="宋体"/>
          <w:sz w:val="24"/>
          <w:szCs w:val="21"/>
          <w:highlight w:val="none"/>
        </w:rPr>
      </w:pPr>
      <w:r>
        <w:rPr>
          <w:rFonts w:hint="eastAsia" w:ascii="宋体" w:hAnsi="宋体"/>
          <w:sz w:val="24"/>
          <w:szCs w:val="21"/>
          <w:highlight w:val="none"/>
        </w:rPr>
        <w:t>（3）与供应商有经济利益关系，可能影响对投标公正评审的；</w:t>
      </w:r>
    </w:p>
    <w:p w14:paraId="519392DF">
      <w:pPr>
        <w:spacing w:line="360" w:lineRule="auto"/>
        <w:ind w:firstLine="480" w:firstLineChars="200"/>
        <w:rPr>
          <w:rFonts w:ascii="宋体" w:hAnsi="宋体"/>
          <w:sz w:val="24"/>
          <w:szCs w:val="21"/>
          <w:highlight w:val="none"/>
        </w:rPr>
      </w:pPr>
      <w:r>
        <w:rPr>
          <w:rFonts w:hint="eastAsia" w:ascii="宋体" w:hAnsi="宋体"/>
          <w:sz w:val="24"/>
          <w:szCs w:val="21"/>
          <w:highlight w:val="none"/>
        </w:rPr>
        <w:t>（4）曾因在招标、评标以及其他与招标投标有关活动中从事违法行为而受过行政处罚或刑事处罚的。</w:t>
      </w:r>
    </w:p>
    <w:p w14:paraId="1DCDB653">
      <w:pPr>
        <w:spacing w:line="360" w:lineRule="auto"/>
        <w:rPr>
          <w:rFonts w:ascii="宋体" w:hAnsi="宋体"/>
          <w:b/>
          <w:sz w:val="24"/>
          <w:szCs w:val="21"/>
          <w:highlight w:val="none"/>
        </w:rPr>
      </w:pPr>
      <w:bookmarkStart w:id="39" w:name="_Toc283381961"/>
      <w:r>
        <w:rPr>
          <w:rFonts w:hint="eastAsia" w:ascii="宋体" w:hAnsi="宋体"/>
          <w:b/>
          <w:sz w:val="24"/>
          <w:szCs w:val="21"/>
          <w:highlight w:val="none"/>
        </w:rPr>
        <w:t>22.评标原则</w:t>
      </w:r>
      <w:bookmarkEnd w:id="39"/>
    </w:p>
    <w:p w14:paraId="6EC61C4D">
      <w:pPr>
        <w:spacing w:line="360" w:lineRule="auto"/>
        <w:ind w:firstLine="480" w:firstLineChars="200"/>
        <w:rPr>
          <w:rFonts w:ascii="宋体" w:hAnsi="宋体"/>
          <w:sz w:val="24"/>
          <w:szCs w:val="21"/>
          <w:highlight w:val="none"/>
        </w:rPr>
      </w:pPr>
      <w:r>
        <w:rPr>
          <w:rFonts w:hint="eastAsia" w:ascii="宋体" w:hAnsi="宋体"/>
          <w:sz w:val="24"/>
          <w:szCs w:val="21"/>
          <w:highlight w:val="none"/>
        </w:rPr>
        <w:t>22.1评标活动遵循公平、公正、科学和择优的原则。</w:t>
      </w:r>
    </w:p>
    <w:p w14:paraId="4B90E24F">
      <w:pPr>
        <w:spacing w:line="360" w:lineRule="auto"/>
        <w:ind w:firstLine="480" w:firstLineChars="200"/>
        <w:rPr>
          <w:rFonts w:ascii="宋体" w:hAnsi="宋体"/>
          <w:sz w:val="24"/>
          <w:szCs w:val="21"/>
          <w:highlight w:val="none"/>
        </w:rPr>
      </w:pPr>
      <w:r>
        <w:rPr>
          <w:rFonts w:hint="eastAsia" w:ascii="宋体" w:hAnsi="宋体"/>
          <w:sz w:val="24"/>
          <w:szCs w:val="21"/>
          <w:highlight w:val="none"/>
        </w:rPr>
        <w:t>22.2本次采购的政府采购政策要求：详见供应商须知前附表第20条。</w:t>
      </w:r>
    </w:p>
    <w:p w14:paraId="32E98934">
      <w:pPr>
        <w:spacing w:line="360" w:lineRule="auto"/>
        <w:rPr>
          <w:rFonts w:ascii="宋体" w:hAnsi="宋体"/>
          <w:b/>
          <w:sz w:val="24"/>
          <w:szCs w:val="21"/>
          <w:highlight w:val="none"/>
        </w:rPr>
      </w:pPr>
      <w:bookmarkStart w:id="40" w:name="_Toc283381962"/>
      <w:r>
        <w:rPr>
          <w:rFonts w:hint="eastAsia" w:ascii="宋体" w:hAnsi="宋体"/>
          <w:b/>
          <w:sz w:val="24"/>
          <w:szCs w:val="21"/>
          <w:highlight w:val="none"/>
        </w:rPr>
        <w:t>23.评标</w:t>
      </w:r>
      <w:bookmarkEnd w:id="40"/>
    </w:p>
    <w:p w14:paraId="1315C6F2">
      <w:pPr>
        <w:spacing w:line="360" w:lineRule="auto"/>
        <w:ind w:firstLine="480" w:firstLineChars="200"/>
        <w:rPr>
          <w:rFonts w:ascii="宋体" w:hAnsi="宋体"/>
          <w:sz w:val="24"/>
          <w:szCs w:val="21"/>
          <w:highlight w:val="none"/>
        </w:rPr>
      </w:pPr>
      <w:r>
        <w:rPr>
          <w:rFonts w:hint="eastAsia" w:ascii="宋体" w:hAnsi="宋体"/>
          <w:sz w:val="24"/>
          <w:szCs w:val="21"/>
          <w:highlight w:val="none"/>
        </w:rPr>
        <w:t>磋商小组按照第三章“评标办法”规定的方法、评审因素、标准和程序对响应文件进行评审。第三章“评标办法”没有规定的方法、评审因素和标准，不作为评标依据。</w:t>
      </w:r>
    </w:p>
    <w:p w14:paraId="67B0ABF8">
      <w:pPr>
        <w:pStyle w:val="5"/>
        <w:spacing w:before="0" w:after="0" w:line="360" w:lineRule="auto"/>
        <w:rPr>
          <w:rFonts w:ascii="宋体" w:hAnsi="宋体" w:eastAsia="宋体"/>
          <w:sz w:val="24"/>
          <w:szCs w:val="21"/>
          <w:highlight w:val="none"/>
        </w:rPr>
      </w:pPr>
      <w:bookmarkStart w:id="41" w:name="_Toc283381963"/>
      <w:bookmarkStart w:id="42" w:name="_Toc184635077"/>
      <w:bookmarkStart w:id="43" w:name="_Toc140496532"/>
      <w:r>
        <w:rPr>
          <w:rFonts w:hint="eastAsia" w:ascii="宋体" w:hAnsi="宋体" w:eastAsia="宋体"/>
          <w:sz w:val="24"/>
          <w:szCs w:val="21"/>
          <w:highlight w:val="none"/>
        </w:rPr>
        <w:t>六、合同授予</w:t>
      </w:r>
      <w:bookmarkEnd w:id="41"/>
      <w:bookmarkEnd w:id="42"/>
      <w:bookmarkEnd w:id="43"/>
    </w:p>
    <w:p w14:paraId="7B0422C6">
      <w:pPr>
        <w:spacing w:line="360" w:lineRule="auto"/>
        <w:rPr>
          <w:rFonts w:ascii="宋体" w:hAnsi="宋体"/>
          <w:b/>
          <w:sz w:val="24"/>
          <w:szCs w:val="21"/>
          <w:highlight w:val="none"/>
        </w:rPr>
      </w:pPr>
      <w:bookmarkStart w:id="44" w:name="_Toc283381964"/>
      <w:r>
        <w:rPr>
          <w:rFonts w:hint="eastAsia" w:ascii="宋体" w:hAnsi="宋体"/>
          <w:b/>
          <w:sz w:val="24"/>
          <w:szCs w:val="21"/>
          <w:highlight w:val="none"/>
        </w:rPr>
        <w:t>24.定标方式</w:t>
      </w:r>
      <w:bookmarkEnd w:id="44"/>
    </w:p>
    <w:p w14:paraId="71FC32CE">
      <w:pPr>
        <w:spacing w:line="360" w:lineRule="auto"/>
        <w:ind w:firstLine="480" w:firstLineChars="200"/>
        <w:rPr>
          <w:rFonts w:ascii="宋体" w:hAnsi="宋体"/>
          <w:sz w:val="24"/>
          <w:szCs w:val="21"/>
          <w:highlight w:val="none"/>
        </w:rPr>
      </w:pPr>
      <w:bookmarkStart w:id="45" w:name="_Toc283381965"/>
      <w:r>
        <w:rPr>
          <w:rFonts w:hint="eastAsia" w:ascii="宋体" w:hAnsi="宋体"/>
          <w:sz w:val="24"/>
          <w:szCs w:val="21"/>
          <w:highlight w:val="none"/>
        </w:rPr>
        <w:t>除供应商须知前附表规定磋商小组直接确定成交供应商外，磋商小组根据评标情况，按综合得分由高至低对供应商进行排序，并向采购人推荐前三名中标候选人，磋商小组写出评标报告，报送采购人。</w:t>
      </w:r>
    </w:p>
    <w:p w14:paraId="0468E737">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采购人自成交供应商确定之日起2个工作日内，发出中标通知书，并同时在本项目磋商公告发布媒介上公告中标结果。</w:t>
      </w:r>
    </w:p>
    <w:p w14:paraId="18A23EC2">
      <w:pPr>
        <w:spacing w:line="360" w:lineRule="auto"/>
        <w:rPr>
          <w:rFonts w:ascii="宋体" w:hAnsi="宋体"/>
          <w:b/>
          <w:sz w:val="24"/>
          <w:szCs w:val="21"/>
          <w:highlight w:val="none"/>
        </w:rPr>
      </w:pPr>
      <w:r>
        <w:rPr>
          <w:rFonts w:hint="eastAsia" w:ascii="宋体" w:hAnsi="宋体"/>
          <w:b/>
          <w:sz w:val="24"/>
          <w:szCs w:val="21"/>
          <w:highlight w:val="none"/>
        </w:rPr>
        <w:t>25.中标通知</w:t>
      </w:r>
      <w:bookmarkEnd w:id="45"/>
    </w:p>
    <w:p w14:paraId="2234D152">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采购人自成交供应商确定之日起2个工作日内，发出中标通知书，并在</w:t>
      </w:r>
      <w:r>
        <w:rPr>
          <w:rFonts w:hint="eastAsia"/>
          <w:sz w:val="24"/>
          <w:szCs w:val="21"/>
          <w:highlight w:val="none"/>
        </w:rPr>
        <w:t>磋商公告发布同媒介</w:t>
      </w:r>
      <w:r>
        <w:rPr>
          <w:rFonts w:hint="eastAsia" w:ascii="宋体" w:hAnsi="宋体"/>
          <w:sz w:val="24"/>
          <w:szCs w:val="21"/>
          <w:highlight w:val="none"/>
        </w:rPr>
        <w:t>同时公告中标结果。</w:t>
      </w:r>
    </w:p>
    <w:p w14:paraId="4868EEF4">
      <w:pPr>
        <w:spacing w:line="360" w:lineRule="auto"/>
        <w:rPr>
          <w:rFonts w:ascii="宋体" w:hAnsi="宋体"/>
          <w:b/>
          <w:sz w:val="24"/>
          <w:szCs w:val="21"/>
          <w:highlight w:val="none"/>
        </w:rPr>
      </w:pPr>
      <w:bookmarkStart w:id="46" w:name="_Toc283381967"/>
      <w:r>
        <w:rPr>
          <w:rFonts w:hint="eastAsia" w:ascii="宋体" w:hAnsi="宋体"/>
          <w:b/>
          <w:sz w:val="24"/>
          <w:szCs w:val="21"/>
          <w:highlight w:val="none"/>
        </w:rPr>
        <w:t>26.签订合同</w:t>
      </w:r>
      <w:bookmarkEnd w:id="46"/>
    </w:p>
    <w:p w14:paraId="0842DE4E">
      <w:pPr>
        <w:spacing w:line="360" w:lineRule="auto"/>
        <w:ind w:firstLine="480" w:firstLineChars="200"/>
        <w:rPr>
          <w:rFonts w:ascii="宋体" w:hAnsi="宋体"/>
          <w:sz w:val="24"/>
          <w:szCs w:val="21"/>
          <w:highlight w:val="none"/>
        </w:rPr>
      </w:pPr>
      <w:bookmarkStart w:id="47" w:name="_Toc184635078"/>
      <w:bookmarkStart w:id="48" w:name="_Toc283381968"/>
      <w:r>
        <w:rPr>
          <w:rFonts w:hint="eastAsia" w:ascii="宋体" w:hAnsi="宋体"/>
          <w:sz w:val="24"/>
          <w:szCs w:val="21"/>
          <w:highlight w:val="none"/>
        </w:rPr>
        <w:t>26.1成交供应商的磋商报价为中标价，中标价即为合同价。</w:t>
      </w:r>
    </w:p>
    <w:p w14:paraId="2CBD6906">
      <w:pPr>
        <w:spacing w:line="360" w:lineRule="auto"/>
        <w:ind w:firstLine="480" w:firstLineChars="200"/>
        <w:rPr>
          <w:rFonts w:ascii="宋体" w:hAnsi="宋体"/>
          <w:sz w:val="24"/>
          <w:szCs w:val="21"/>
          <w:highlight w:val="none"/>
        </w:rPr>
      </w:pPr>
      <w:r>
        <w:rPr>
          <w:rFonts w:hint="eastAsia" w:ascii="宋体" w:hAnsi="宋体"/>
          <w:sz w:val="24"/>
          <w:szCs w:val="21"/>
          <w:highlight w:val="none"/>
        </w:rPr>
        <w:t>26.2采购人和成交供应商应当自中标通知书发出之日起15日内，根据磋商文件和成交供应商的响应文件订立书面合同。成交供应商无正当理由拒签合同的，采购人取消其中标资格，给采购人造成的，成交供应商还应当作出赔偿。</w:t>
      </w:r>
    </w:p>
    <w:p w14:paraId="1BBA1373">
      <w:pPr>
        <w:spacing w:line="360" w:lineRule="auto"/>
        <w:ind w:firstLine="480" w:firstLineChars="200"/>
        <w:rPr>
          <w:rFonts w:ascii="宋体" w:hAnsi="宋体"/>
          <w:sz w:val="24"/>
          <w:szCs w:val="21"/>
          <w:highlight w:val="none"/>
        </w:rPr>
      </w:pPr>
      <w:r>
        <w:rPr>
          <w:rFonts w:hint="eastAsia" w:ascii="宋体" w:hAnsi="宋体"/>
          <w:sz w:val="24"/>
          <w:szCs w:val="21"/>
          <w:highlight w:val="none"/>
        </w:rPr>
        <w:t>26.3发出中标通知书后，采购人无正当理由拒签合同的，给成交供应商造成损失的，还应当赔偿损失。</w:t>
      </w:r>
    </w:p>
    <w:p w14:paraId="1EB956C7">
      <w:pPr>
        <w:pStyle w:val="5"/>
        <w:spacing w:before="0" w:after="0" w:line="360" w:lineRule="auto"/>
        <w:rPr>
          <w:rFonts w:ascii="宋体" w:hAnsi="宋体" w:eastAsia="宋体"/>
          <w:sz w:val="24"/>
          <w:szCs w:val="21"/>
          <w:highlight w:val="none"/>
        </w:rPr>
      </w:pPr>
      <w:bookmarkStart w:id="49" w:name="_Toc140496533"/>
      <w:r>
        <w:rPr>
          <w:rFonts w:hint="eastAsia" w:ascii="宋体" w:hAnsi="宋体" w:eastAsia="宋体"/>
          <w:sz w:val="24"/>
          <w:szCs w:val="21"/>
          <w:highlight w:val="none"/>
        </w:rPr>
        <w:t>七、重新招标</w:t>
      </w:r>
      <w:bookmarkEnd w:id="47"/>
      <w:bookmarkEnd w:id="48"/>
      <w:bookmarkEnd w:id="49"/>
    </w:p>
    <w:p w14:paraId="4B5B33BC">
      <w:pPr>
        <w:spacing w:line="360" w:lineRule="auto"/>
        <w:rPr>
          <w:rFonts w:ascii="宋体" w:hAnsi="宋体"/>
          <w:b/>
          <w:sz w:val="24"/>
          <w:szCs w:val="21"/>
          <w:highlight w:val="none"/>
        </w:rPr>
      </w:pPr>
      <w:bookmarkStart w:id="50" w:name="_Toc283381969"/>
      <w:r>
        <w:rPr>
          <w:rFonts w:hint="eastAsia" w:ascii="宋体" w:hAnsi="宋体"/>
          <w:b/>
          <w:sz w:val="24"/>
          <w:szCs w:val="21"/>
          <w:highlight w:val="none"/>
        </w:rPr>
        <w:t>27.重新招标</w:t>
      </w:r>
      <w:bookmarkEnd w:id="50"/>
    </w:p>
    <w:p w14:paraId="327C84FD">
      <w:pPr>
        <w:spacing w:line="360" w:lineRule="auto"/>
        <w:ind w:firstLine="480" w:firstLineChars="200"/>
        <w:rPr>
          <w:rFonts w:ascii="宋体" w:hAnsi="宋体"/>
          <w:sz w:val="24"/>
          <w:szCs w:val="21"/>
          <w:highlight w:val="none"/>
        </w:rPr>
      </w:pPr>
      <w:r>
        <w:rPr>
          <w:rFonts w:hint="eastAsia" w:ascii="宋体" w:hAnsi="宋体"/>
          <w:sz w:val="24"/>
          <w:szCs w:val="21"/>
          <w:highlight w:val="none"/>
        </w:rPr>
        <w:t>有下列情形之一的，采购人将重新招标：</w:t>
      </w:r>
    </w:p>
    <w:p w14:paraId="73B2844C">
      <w:pPr>
        <w:spacing w:line="360" w:lineRule="auto"/>
        <w:ind w:firstLine="480" w:firstLineChars="200"/>
        <w:rPr>
          <w:rFonts w:ascii="宋体" w:hAnsi="宋体"/>
          <w:color w:val="FF0000"/>
          <w:sz w:val="24"/>
          <w:szCs w:val="21"/>
          <w:highlight w:val="none"/>
        </w:rPr>
      </w:pPr>
      <w:r>
        <w:rPr>
          <w:rFonts w:hint="eastAsia" w:ascii="宋体" w:hAnsi="宋体" w:cs="宋体"/>
          <w:color w:val="000000"/>
          <w:sz w:val="24"/>
          <w:szCs w:val="21"/>
          <w:highlight w:val="none"/>
        </w:rPr>
        <w:t>（1）投标截止时间止，投标人少于 3 个的；</w:t>
      </w:r>
    </w:p>
    <w:p w14:paraId="1A44C0F1">
      <w:pPr>
        <w:spacing w:line="360" w:lineRule="auto"/>
        <w:ind w:firstLine="480" w:firstLineChars="200"/>
        <w:rPr>
          <w:rFonts w:ascii="宋体" w:hAnsi="宋体"/>
          <w:sz w:val="24"/>
          <w:szCs w:val="21"/>
          <w:highlight w:val="none"/>
        </w:rPr>
      </w:pPr>
      <w:r>
        <w:rPr>
          <w:rFonts w:hint="eastAsia" w:ascii="宋体" w:hAnsi="宋体"/>
          <w:sz w:val="24"/>
          <w:szCs w:val="21"/>
          <w:highlight w:val="none"/>
        </w:rPr>
        <w:t>（2）经磋商小组评审后否决所有投标的；</w:t>
      </w:r>
    </w:p>
    <w:p w14:paraId="232C9595">
      <w:pPr>
        <w:pStyle w:val="5"/>
        <w:spacing w:before="0" w:after="0" w:line="360" w:lineRule="auto"/>
        <w:rPr>
          <w:rFonts w:ascii="宋体" w:hAnsi="宋体" w:eastAsia="宋体"/>
          <w:sz w:val="24"/>
          <w:szCs w:val="21"/>
          <w:highlight w:val="none"/>
        </w:rPr>
      </w:pPr>
      <w:bookmarkStart w:id="51" w:name="_Toc283381970"/>
      <w:bookmarkStart w:id="52" w:name="_Toc140496534"/>
      <w:r>
        <w:rPr>
          <w:rFonts w:hint="eastAsia" w:ascii="宋体" w:hAnsi="宋体" w:eastAsia="宋体"/>
          <w:sz w:val="24"/>
          <w:szCs w:val="21"/>
          <w:highlight w:val="none"/>
        </w:rPr>
        <w:t>八、纪律和监督</w:t>
      </w:r>
      <w:bookmarkEnd w:id="51"/>
      <w:bookmarkEnd w:id="52"/>
    </w:p>
    <w:p w14:paraId="4F1081AE">
      <w:pPr>
        <w:spacing w:line="360" w:lineRule="auto"/>
        <w:rPr>
          <w:rFonts w:ascii="宋体" w:hAnsi="宋体"/>
          <w:b/>
          <w:sz w:val="24"/>
          <w:szCs w:val="21"/>
          <w:highlight w:val="none"/>
        </w:rPr>
      </w:pPr>
      <w:bookmarkStart w:id="53" w:name="_Toc283381971"/>
      <w:r>
        <w:rPr>
          <w:rFonts w:hint="eastAsia" w:ascii="宋体" w:hAnsi="宋体"/>
          <w:b/>
          <w:sz w:val="24"/>
          <w:szCs w:val="21"/>
          <w:highlight w:val="none"/>
        </w:rPr>
        <w:t>28.纪律和监督</w:t>
      </w:r>
      <w:bookmarkEnd w:id="53"/>
    </w:p>
    <w:p w14:paraId="344FBDA6">
      <w:pPr>
        <w:spacing w:line="360" w:lineRule="auto"/>
        <w:ind w:firstLine="480" w:firstLineChars="200"/>
        <w:rPr>
          <w:rFonts w:ascii="宋体" w:hAnsi="宋体"/>
          <w:sz w:val="24"/>
          <w:szCs w:val="21"/>
          <w:highlight w:val="none"/>
        </w:rPr>
      </w:pPr>
      <w:r>
        <w:rPr>
          <w:rFonts w:hint="eastAsia" w:ascii="宋体" w:hAnsi="宋体"/>
          <w:sz w:val="24"/>
          <w:szCs w:val="21"/>
          <w:highlight w:val="none"/>
        </w:rPr>
        <w:t>28.1对采购人的纪律要求</w:t>
      </w:r>
    </w:p>
    <w:p w14:paraId="1D04FCF8">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采购人不得泄漏招标投标活动中应当保密的情况和资料，不得与供应商串通损害国家利益、社会公共利益或者他人合法权益。</w:t>
      </w:r>
    </w:p>
    <w:p w14:paraId="687E915D">
      <w:pPr>
        <w:spacing w:line="360" w:lineRule="auto"/>
        <w:ind w:firstLine="480" w:firstLineChars="200"/>
        <w:rPr>
          <w:rFonts w:ascii="宋体" w:hAnsi="宋体"/>
          <w:sz w:val="24"/>
          <w:szCs w:val="21"/>
          <w:highlight w:val="none"/>
        </w:rPr>
      </w:pPr>
      <w:r>
        <w:rPr>
          <w:rFonts w:hint="eastAsia" w:ascii="宋体" w:hAnsi="宋体"/>
          <w:sz w:val="24"/>
          <w:szCs w:val="21"/>
          <w:highlight w:val="none"/>
        </w:rPr>
        <w:t>28.2对供应商的纪律要求</w:t>
      </w:r>
    </w:p>
    <w:p w14:paraId="5A5C516F">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供应商不得相互串通投标或者与采购人串通投标，不得向采购人或者磋商小组成员行贿谋取中标，不得以他人名义投标或者以其他方式弄虚作假骗取中标；供应商不得以任何方式干扰、影响评标工作。</w:t>
      </w:r>
    </w:p>
    <w:p w14:paraId="642D8407">
      <w:pPr>
        <w:spacing w:line="360" w:lineRule="auto"/>
        <w:ind w:firstLine="480" w:firstLineChars="200"/>
        <w:rPr>
          <w:rFonts w:ascii="宋体" w:hAnsi="宋体"/>
          <w:sz w:val="24"/>
          <w:szCs w:val="21"/>
          <w:highlight w:val="none"/>
        </w:rPr>
      </w:pPr>
      <w:r>
        <w:rPr>
          <w:rFonts w:hint="eastAsia" w:ascii="宋体" w:hAnsi="宋体"/>
          <w:sz w:val="24"/>
          <w:szCs w:val="21"/>
          <w:highlight w:val="none"/>
        </w:rPr>
        <w:t>28.3对磋商小组成员的纪律要求</w:t>
      </w:r>
    </w:p>
    <w:p w14:paraId="4C5B5122">
      <w:pPr>
        <w:spacing w:line="360" w:lineRule="auto"/>
        <w:ind w:firstLine="480" w:firstLineChars="200"/>
        <w:rPr>
          <w:rFonts w:ascii="宋体" w:hAnsi="宋体"/>
          <w:sz w:val="24"/>
          <w:szCs w:val="21"/>
          <w:highlight w:val="none"/>
        </w:rPr>
      </w:pPr>
      <w:r>
        <w:rPr>
          <w:rFonts w:hint="eastAsia" w:ascii="宋体" w:hAnsi="宋体"/>
          <w:sz w:val="24"/>
          <w:szCs w:val="21"/>
          <w:highlight w:val="none"/>
        </w:rPr>
        <w:t>磋商小组成员不得收受他人的财物或者其他好处，不得向他人透漏对响应文件的评审和比较、中标候选人的推荐情况以及评标有关的其他情况。在评标活动中，磋商小组成员不得擅离职守，影响磋商程序正常进行，不得使用第三章“评标办法”没有规定的评审因素和标准进行评标。</w:t>
      </w:r>
    </w:p>
    <w:p w14:paraId="3ECA2B4C">
      <w:pPr>
        <w:spacing w:line="360" w:lineRule="auto"/>
        <w:ind w:firstLine="480" w:firstLineChars="200"/>
        <w:rPr>
          <w:rFonts w:ascii="宋体" w:hAnsi="宋体"/>
          <w:sz w:val="24"/>
          <w:szCs w:val="21"/>
          <w:highlight w:val="none"/>
        </w:rPr>
      </w:pPr>
      <w:r>
        <w:rPr>
          <w:rFonts w:hint="eastAsia" w:ascii="宋体" w:hAnsi="宋体"/>
          <w:sz w:val="24"/>
          <w:szCs w:val="21"/>
          <w:highlight w:val="none"/>
        </w:rPr>
        <w:t>28.4对与评标活动有关的工作人员的纪律要求</w:t>
      </w:r>
    </w:p>
    <w:p w14:paraId="5069F4E3">
      <w:pPr>
        <w:spacing w:line="360" w:lineRule="auto"/>
        <w:ind w:firstLine="480" w:firstLineChars="200"/>
        <w:rPr>
          <w:rFonts w:ascii="宋体" w:hAnsi="宋体"/>
          <w:sz w:val="24"/>
          <w:szCs w:val="21"/>
          <w:highlight w:val="none"/>
        </w:rPr>
      </w:pPr>
      <w:r>
        <w:rPr>
          <w:rFonts w:hint="eastAsia" w:ascii="宋体" w:hAnsi="宋体"/>
          <w:sz w:val="24"/>
          <w:szCs w:val="21"/>
          <w:highlight w:val="none"/>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磋商程序正常进行。</w:t>
      </w:r>
    </w:p>
    <w:p w14:paraId="7DB46C8B">
      <w:pPr>
        <w:spacing w:line="360" w:lineRule="auto"/>
        <w:ind w:firstLine="480" w:firstLineChars="200"/>
        <w:rPr>
          <w:rFonts w:ascii="宋体" w:hAnsi="宋体"/>
          <w:sz w:val="24"/>
          <w:szCs w:val="21"/>
          <w:highlight w:val="none"/>
        </w:rPr>
      </w:pPr>
      <w:r>
        <w:rPr>
          <w:rFonts w:hint="eastAsia" w:ascii="宋体" w:hAnsi="宋体"/>
          <w:sz w:val="24"/>
          <w:szCs w:val="21"/>
          <w:highlight w:val="none"/>
        </w:rPr>
        <w:t>28.5投诉</w:t>
      </w:r>
    </w:p>
    <w:p w14:paraId="7EC81CC1">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供应商和其他利害关系人认为本次招标活动违反法律、法规和规章规定的，有权向有关行政监督部门投诉。</w:t>
      </w:r>
    </w:p>
    <w:p w14:paraId="50792683">
      <w:pPr>
        <w:pStyle w:val="5"/>
        <w:spacing w:before="0" w:after="0" w:line="360" w:lineRule="auto"/>
        <w:rPr>
          <w:rFonts w:ascii="宋体" w:hAnsi="宋体" w:eastAsia="宋体"/>
          <w:sz w:val="24"/>
          <w:szCs w:val="21"/>
          <w:highlight w:val="none"/>
        </w:rPr>
      </w:pPr>
      <w:bookmarkStart w:id="54" w:name="_Toc283381972"/>
      <w:bookmarkStart w:id="55" w:name="_Toc140496535"/>
      <w:r>
        <w:rPr>
          <w:rFonts w:hint="eastAsia" w:ascii="宋体" w:hAnsi="宋体" w:eastAsia="宋体"/>
          <w:sz w:val="24"/>
          <w:szCs w:val="21"/>
          <w:highlight w:val="none"/>
        </w:rPr>
        <w:t>九、需要补充的其他内容</w:t>
      </w:r>
      <w:bookmarkEnd w:id="54"/>
      <w:bookmarkEnd w:id="55"/>
    </w:p>
    <w:p w14:paraId="58216F7A">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0B96CD39">
      <w:pPr>
        <w:spacing w:line="360" w:lineRule="auto"/>
        <w:ind w:firstLine="420" w:firstLineChars="200"/>
        <w:rPr>
          <w:rFonts w:ascii="宋体" w:hAnsi="宋体"/>
          <w:szCs w:val="21"/>
          <w:highlight w:val="none"/>
        </w:rPr>
      </w:pPr>
    </w:p>
    <w:p w14:paraId="50ECF13E">
      <w:pPr>
        <w:widowControl/>
        <w:jc w:val="left"/>
        <w:rPr>
          <w:rFonts w:ascii="宋体" w:hAnsi="宋体"/>
          <w:szCs w:val="21"/>
          <w:highlight w:val="none"/>
        </w:rPr>
      </w:pPr>
      <w:r>
        <w:rPr>
          <w:rFonts w:ascii="宋体" w:hAnsi="宋体"/>
          <w:szCs w:val="21"/>
          <w:highlight w:val="none"/>
        </w:rPr>
        <w:br w:type="page"/>
      </w:r>
    </w:p>
    <w:p w14:paraId="5564E28B">
      <w:pPr>
        <w:pStyle w:val="3"/>
        <w:spacing w:line="360" w:lineRule="auto"/>
        <w:rPr>
          <w:b/>
          <w:color w:val="auto"/>
          <w:sz w:val="48"/>
          <w:szCs w:val="48"/>
          <w:highlight w:val="none"/>
        </w:rPr>
      </w:pPr>
      <w:bookmarkStart w:id="56" w:name="_Toc283381974"/>
      <w:bookmarkStart w:id="57" w:name="_Toc140496536"/>
      <w:r>
        <w:rPr>
          <w:rFonts w:hint="eastAsia"/>
          <w:b/>
          <w:color w:val="auto"/>
          <w:sz w:val="48"/>
          <w:szCs w:val="48"/>
          <w:highlight w:val="none"/>
        </w:rPr>
        <w:t>第三章  评审办法</w:t>
      </w:r>
      <w:bookmarkEnd w:id="56"/>
      <w:bookmarkEnd w:id="57"/>
    </w:p>
    <w:p w14:paraId="78AC6847">
      <w:pPr>
        <w:pStyle w:val="3"/>
        <w:tabs>
          <w:tab w:val="left" w:pos="425"/>
        </w:tabs>
        <w:adjustRightInd w:val="0"/>
        <w:snapToGrid w:val="0"/>
        <w:rPr>
          <w:b/>
          <w:color w:val="auto"/>
          <w:sz w:val="28"/>
          <w:szCs w:val="28"/>
          <w:highlight w:val="none"/>
        </w:rPr>
      </w:pPr>
      <w:bookmarkStart w:id="58" w:name="_Toc456171613"/>
      <w:bookmarkStart w:id="59" w:name="_Toc413744067"/>
      <w:bookmarkStart w:id="60" w:name="_Toc140496537"/>
      <w:bookmarkStart w:id="61" w:name="_Toc283381982"/>
      <w:r>
        <w:rPr>
          <w:rFonts w:hint="eastAsia"/>
          <w:b/>
          <w:color w:val="auto"/>
          <w:sz w:val="28"/>
          <w:szCs w:val="28"/>
          <w:highlight w:val="none"/>
        </w:rPr>
        <w:t>评审办法前附表</w:t>
      </w:r>
      <w:bookmarkEnd w:id="58"/>
      <w:bookmarkEnd w:id="59"/>
      <w:bookmarkEnd w:id="60"/>
    </w:p>
    <w:tbl>
      <w:tblPr>
        <w:tblStyle w:val="32"/>
        <w:tblW w:w="9215" w:type="dxa"/>
        <w:jc w:val="center"/>
        <w:tblLayout w:type="fixed"/>
        <w:tblCellMar>
          <w:top w:w="0" w:type="dxa"/>
          <w:left w:w="0" w:type="dxa"/>
          <w:bottom w:w="0" w:type="dxa"/>
          <w:right w:w="0" w:type="dxa"/>
        </w:tblCellMar>
      </w:tblPr>
      <w:tblGrid>
        <w:gridCol w:w="993"/>
        <w:gridCol w:w="1134"/>
        <w:gridCol w:w="2410"/>
        <w:gridCol w:w="4678"/>
      </w:tblGrid>
      <w:tr w14:paraId="54069F5B">
        <w:tblPrEx>
          <w:tblCellMar>
            <w:top w:w="0" w:type="dxa"/>
            <w:left w:w="0" w:type="dxa"/>
            <w:bottom w:w="0" w:type="dxa"/>
            <w:right w:w="0" w:type="dxa"/>
          </w:tblCellMar>
        </w:tblPrEx>
        <w:trPr>
          <w:trHeight w:val="543" w:hRule="exact"/>
          <w:jc w:val="center"/>
        </w:trPr>
        <w:tc>
          <w:tcPr>
            <w:tcW w:w="2127" w:type="dxa"/>
            <w:gridSpan w:val="2"/>
            <w:tcBorders>
              <w:top w:val="single" w:color="000000" w:sz="4" w:space="0"/>
              <w:left w:val="single" w:color="000000" w:sz="4" w:space="0"/>
              <w:bottom w:val="single" w:color="000000" w:sz="4" w:space="0"/>
              <w:right w:val="single" w:color="000000" w:sz="4" w:space="0"/>
            </w:tcBorders>
            <w:vAlign w:val="center"/>
          </w:tcPr>
          <w:p w14:paraId="6899E530">
            <w:pPr>
              <w:pStyle w:val="105"/>
              <w:kinsoku w:val="0"/>
              <w:overflowPunct w:val="0"/>
              <w:spacing w:before="96" w:line="360" w:lineRule="auto"/>
              <w:ind w:left="610"/>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条款号</w:t>
            </w:r>
          </w:p>
        </w:tc>
        <w:tc>
          <w:tcPr>
            <w:tcW w:w="2410" w:type="dxa"/>
            <w:tcBorders>
              <w:top w:val="single" w:color="000000" w:sz="4" w:space="0"/>
              <w:left w:val="single" w:color="000000" w:sz="4" w:space="0"/>
              <w:bottom w:val="single" w:color="000000" w:sz="4" w:space="0"/>
              <w:right w:val="single" w:color="000000" w:sz="4" w:space="0"/>
            </w:tcBorders>
            <w:vAlign w:val="center"/>
          </w:tcPr>
          <w:p w14:paraId="0A2416B7">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评审因素</w:t>
            </w:r>
          </w:p>
        </w:tc>
        <w:tc>
          <w:tcPr>
            <w:tcW w:w="4678" w:type="dxa"/>
            <w:tcBorders>
              <w:top w:val="single" w:color="000000" w:sz="4" w:space="0"/>
              <w:left w:val="single" w:color="000000" w:sz="4" w:space="0"/>
              <w:bottom w:val="single" w:color="000000" w:sz="4" w:space="0"/>
              <w:right w:val="single" w:color="000000" w:sz="4" w:space="0"/>
            </w:tcBorders>
            <w:vAlign w:val="center"/>
          </w:tcPr>
          <w:p w14:paraId="4EBC859A">
            <w:pPr>
              <w:pStyle w:val="105"/>
              <w:kinsoku w:val="0"/>
              <w:overflowPunct w:val="0"/>
              <w:spacing w:before="96" w:line="360" w:lineRule="auto"/>
              <w:ind w:right="2"/>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评审标准</w:t>
            </w:r>
          </w:p>
        </w:tc>
      </w:tr>
      <w:tr w14:paraId="3E97D8F0">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617F8BA7">
            <w:pPr>
              <w:pStyle w:val="105"/>
              <w:kinsoku w:val="0"/>
              <w:overflowPunct w:val="0"/>
              <w:spacing w:line="360" w:lineRule="auto"/>
              <w:jc w:val="both"/>
              <w:rPr>
                <w:rFonts w:asciiTheme="minorEastAsia" w:hAnsiTheme="minorEastAsia" w:eastAsiaTheme="minorEastAsia"/>
                <w:highlight w:val="none"/>
              </w:rPr>
            </w:pPr>
            <w:r>
              <w:rPr>
                <w:rFonts w:cs="宋体" w:asciiTheme="minorEastAsia" w:hAnsiTheme="minorEastAsia" w:eastAsiaTheme="minorEastAsia"/>
                <w:highlight w:val="none"/>
              </w:rPr>
              <w:t>3.3.1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61CDFE5F">
            <w:pPr>
              <w:pStyle w:val="105"/>
              <w:kinsoku w:val="0"/>
              <w:overflowPunct w:val="0"/>
              <w:spacing w:line="360" w:lineRule="auto"/>
              <w:ind w:left="213" w:right="109" w:hanging="104"/>
              <w:jc w:val="center"/>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形式</w:t>
            </w:r>
          </w:p>
          <w:p w14:paraId="36263535">
            <w:pPr>
              <w:pStyle w:val="105"/>
              <w:kinsoku w:val="0"/>
              <w:overflowPunct w:val="0"/>
              <w:spacing w:line="360" w:lineRule="auto"/>
              <w:ind w:left="213" w:right="109" w:hanging="104"/>
              <w:jc w:val="center"/>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52FAA62D">
            <w:pPr>
              <w:pStyle w:val="105"/>
              <w:kinsoku w:val="0"/>
              <w:overflowPunct w:val="0"/>
              <w:spacing w:before="96"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投标人名称</w:t>
            </w:r>
          </w:p>
        </w:tc>
        <w:tc>
          <w:tcPr>
            <w:tcW w:w="4678" w:type="dxa"/>
            <w:tcBorders>
              <w:top w:val="single" w:color="000000" w:sz="4" w:space="0"/>
              <w:left w:val="single" w:color="000000" w:sz="4" w:space="0"/>
              <w:bottom w:val="single" w:color="000000" w:sz="4" w:space="0"/>
              <w:right w:val="single" w:color="000000" w:sz="4" w:space="0"/>
            </w:tcBorders>
            <w:vAlign w:val="center"/>
          </w:tcPr>
          <w:p w14:paraId="3808A226">
            <w:pPr>
              <w:pStyle w:val="105"/>
              <w:kinsoku w:val="0"/>
              <w:overflowPunct w:val="0"/>
              <w:spacing w:before="96" w:line="360" w:lineRule="auto"/>
              <w:ind w:right="1"/>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与营业执照一致</w:t>
            </w:r>
          </w:p>
        </w:tc>
      </w:tr>
      <w:tr w14:paraId="4C37701C">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7776707">
            <w:pPr>
              <w:pStyle w:val="105"/>
              <w:kinsoku w:val="0"/>
              <w:overflowPunct w:val="0"/>
              <w:spacing w:before="96" w:line="360" w:lineRule="auto"/>
              <w:ind w:right="1"/>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3C77206">
            <w:pPr>
              <w:pStyle w:val="105"/>
              <w:kinsoku w:val="0"/>
              <w:overflowPunct w:val="0"/>
              <w:spacing w:before="96" w:line="360" w:lineRule="auto"/>
              <w:ind w:right="1"/>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119CA089">
            <w:pPr>
              <w:pStyle w:val="105"/>
              <w:kinsoku w:val="0"/>
              <w:overflowPunct w:val="0"/>
              <w:spacing w:before="95"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投标函格式</w:t>
            </w:r>
          </w:p>
        </w:tc>
        <w:tc>
          <w:tcPr>
            <w:tcW w:w="4678" w:type="dxa"/>
            <w:tcBorders>
              <w:top w:val="single" w:color="000000" w:sz="4" w:space="0"/>
              <w:left w:val="single" w:color="000000" w:sz="4" w:space="0"/>
              <w:bottom w:val="single" w:color="000000" w:sz="4" w:space="0"/>
              <w:right w:val="single" w:color="000000" w:sz="4" w:space="0"/>
            </w:tcBorders>
            <w:vAlign w:val="center"/>
          </w:tcPr>
          <w:p w14:paraId="531C2BE2">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符合第六章竞争性磋商响应文件的格式要求</w:t>
            </w:r>
          </w:p>
        </w:tc>
      </w:tr>
      <w:tr w14:paraId="66EF95A2">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12EAE09">
            <w:pPr>
              <w:pStyle w:val="105"/>
              <w:kinsoku w:val="0"/>
              <w:overflowPunct w:val="0"/>
              <w:spacing w:before="95" w:line="360" w:lineRule="auto"/>
              <w:ind w:left="393"/>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3263FAEF">
            <w:pPr>
              <w:pStyle w:val="105"/>
              <w:kinsoku w:val="0"/>
              <w:overflowPunct w:val="0"/>
              <w:spacing w:before="95" w:line="360" w:lineRule="auto"/>
              <w:ind w:left="393"/>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D5D392D">
            <w:pPr>
              <w:pStyle w:val="105"/>
              <w:kinsoku w:val="0"/>
              <w:overflowPunct w:val="0"/>
              <w:spacing w:before="97"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磋商响应文件格式</w:t>
            </w:r>
          </w:p>
        </w:tc>
        <w:tc>
          <w:tcPr>
            <w:tcW w:w="4678" w:type="dxa"/>
            <w:tcBorders>
              <w:top w:val="single" w:color="000000" w:sz="4" w:space="0"/>
              <w:left w:val="single" w:color="000000" w:sz="4" w:space="0"/>
              <w:bottom w:val="single" w:color="000000" w:sz="4" w:space="0"/>
              <w:right w:val="single" w:color="000000" w:sz="4" w:space="0"/>
            </w:tcBorders>
            <w:vAlign w:val="center"/>
          </w:tcPr>
          <w:p w14:paraId="32B0DE09">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符合第六章竞争性磋商响应文件的格式要求</w:t>
            </w:r>
          </w:p>
        </w:tc>
      </w:tr>
      <w:tr w14:paraId="18D0E483">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9E156DA">
            <w:pPr>
              <w:pStyle w:val="105"/>
              <w:kinsoku w:val="0"/>
              <w:overflowPunct w:val="0"/>
              <w:spacing w:before="97" w:line="360" w:lineRule="auto"/>
              <w:ind w:left="393"/>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A515FAD">
            <w:pPr>
              <w:pStyle w:val="105"/>
              <w:kinsoku w:val="0"/>
              <w:overflowPunct w:val="0"/>
              <w:spacing w:before="97" w:line="360" w:lineRule="auto"/>
              <w:ind w:left="393"/>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D8B9341">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报价唯一</w:t>
            </w:r>
          </w:p>
        </w:tc>
        <w:tc>
          <w:tcPr>
            <w:tcW w:w="4678" w:type="dxa"/>
            <w:tcBorders>
              <w:top w:val="single" w:color="000000" w:sz="4" w:space="0"/>
              <w:left w:val="single" w:color="000000" w:sz="4" w:space="0"/>
              <w:bottom w:val="single" w:color="000000" w:sz="4" w:space="0"/>
              <w:right w:val="single" w:color="000000" w:sz="4" w:space="0"/>
            </w:tcBorders>
            <w:vAlign w:val="center"/>
          </w:tcPr>
          <w:p w14:paraId="55D88F4D">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只有一个有效报价且不超过最高限价</w:t>
            </w:r>
          </w:p>
        </w:tc>
      </w:tr>
      <w:tr w14:paraId="53C9F476">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031BD25C">
            <w:pPr>
              <w:pStyle w:val="105"/>
              <w:kinsoku w:val="0"/>
              <w:overflowPunct w:val="0"/>
              <w:spacing w:before="136" w:line="360" w:lineRule="auto"/>
              <w:ind w:left="128"/>
              <w:jc w:val="both"/>
              <w:rPr>
                <w:rFonts w:asciiTheme="minorEastAsia" w:hAnsiTheme="minorEastAsia" w:eastAsiaTheme="minorEastAsia"/>
                <w:highlight w:val="none"/>
              </w:rPr>
            </w:pPr>
            <w:r>
              <w:rPr>
                <w:rFonts w:cs="宋体" w:asciiTheme="minorEastAsia" w:hAnsiTheme="minorEastAsia" w:eastAsiaTheme="minorEastAsia"/>
                <w:highlight w:val="none"/>
              </w:rPr>
              <w:t>3.3.2</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586A6336">
            <w:pPr>
              <w:pStyle w:val="105"/>
              <w:kinsoku w:val="0"/>
              <w:overflowPunct w:val="0"/>
              <w:spacing w:line="360" w:lineRule="auto"/>
              <w:ind w:left="318" w:right="109" w:hanging="209"/>
              <w:jc w:val="center"/>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资格</w:t>
            </w:r>
          </w:p>
          <w:p w14:paraId="029AE255">
            <w:pPr>
              <w:pStyle w:val="105"/>
              <w:kinsoku w:val="0"/>
              <w:overflowPunct w:val="0"/>
              <w:spacing w:line="360" w:lineRule="auto"/>
              <w:ind w:left="318" w:right="109" w:hanging="209"/>
              <w:jc w:val="center"/>
              <w:rPr>
                <w:rFonts w:hint="eastAsia"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26FE90EF">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营业执照</w:t>
            </w:r>
          </w:p>
        </w:tc>
        <w:tc>
          <w:tcPr>
            <w:tcW w:w="4678" w:type="dxa"/>
            <w:tcBorders>
              <w:top w:val="single" w:color="000000" w:sz="4" w:space="0"/>
              <w:left w:val="single" w:color="000000" w:sz="4" w:space="0"/>
              <w:bottom w:val="single" w:color="000000" w:sz="4" w:space="0"/>
              <w:right w:val="single" w:color="000000" w:sz="4" w:space="0"/>
            </w:tcBorders>
            <w:vAlign w:val="center"/>
          </w:tcPr>
          <w:p w14:paraId="71F2A7E0">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D264290">
        <w:tblPrEx>
          <w:tblCellMar>
            <w:top w:w="0" w:type="dxa"/>
            <w:left w:w="0" w:type="dxa"/>
            <w:bottom w:w="0" w:type="dxa"/>
            <w:right w:w="0" w:type="dxa"/>
          </w:tblCellMar>
        </w:tblPrEx>
        <w:trPr>
          <w:trHeight w:val="588"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8A711CB">
            <w:pPr>
              <w:pStyle w:val="105"/>
              <w:kinsoku w:val="0"/>
              <w:overflowPunct w:val="0"/>
              <w:spacing w:before="96"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4201A62">
            <w:pPr>
              <w:pStyle w:val="105"/>
              <w:kinsoku w:val="0"/>
              <w:overflowPunct w:val="0"/>
              <w:spacing w:before="96"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6F336DAF">
            <w:pPr>
              <w:pStyle w:val="105"/>
              <w:kinsoku w:val="0"/>
              <w:overflowPunct w:val="0"/>
              <w:spacing w:before="95"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资格要求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26010A02">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5FA78A98">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E20F0C2">
            <w:pPr>
              <w:pStyle w:val="105"/>
              <w:kinsoku w:val="0"/>
              <w:overflowPunct w:val="0"/>
              <w:spacing w:before="95"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B046F10">
            <w:pPr>
              <w:pStyle w:val="105"/>
              <w:kinsoku w:val="0"/>
              <w:overflowPunct w:val="0"/>
              <w:spacing w:before="95"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2B2BE4E">
            <w:pPr>
              <w:pStyle w:val="105"/>
              <w:kinsoku w:val="0"/>
              <w:overflowPunct w:val="0"/>
              <w:spacing w:before="97"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信誉要求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1051470C">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0D5132E1">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B989794">
            <w:pPr>
              <w:pStyle w:val="105"/>
              <w:kinsoku w:val="0"/>
              <w:overflowPunct w:val="0"/>
              <w:spacing w:before="97"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6FC2F928">
            <w:pPr>
              <w:pStyle w:val="105"/>
              <w:kinsoku w:val="0"/>
              <w:overflowPunct w:val="0"/>
              <w:spacing w:before="97"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2F5C3D3">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其他要求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7008D538">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5353C9ED">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5D43808A">
            <w:pPr>
              <w:pStyle w:val="105"/>
              <w:kinsoku w:val="0"/>
              <w:overflowPunct w:val="0"/>
              <w:spacing w:line="360" w:lineRule="auto"/>
              <w:ind w:left="128"/>
              <w:jc w:val="both"/>
              <w:rPr>
                <w:rFonts w:asciiTheme="minorEastAsia" w:hAnsiTheme="minorEastAsia" w:eastAsiaTheme="minorEastAsia"/>
                <w:highlight w:val="none"/>
              </w:rPr>
            </w:pPr>
            <w:r>
              <w:rPr>
                <w:rFonts w:cs="宋体" w:asciiTheme="minorEastAsia" w:hAnsiTheme="minorEastAsia" w:eastAsiaTheme="minorEastAsia"/>
                <w:highlight w:val="none"/>
              </w:rPr>
              <w:t>3.3.3</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7F1B21E8">
            <w:pPr>
              <w:pStyle w:val="105"/>
              <w:kinsoku w:val="0"/>
              <w:overflowPunct w:val="0"/>
              <w:spacing w:line="360" w:lineRule="auto"/>
              <w:ind w:left="109" w:right="109"/>
              <w:jc w:val="both"/>
              <w:rPr>
                <w:rFonts w:hint="eastAsia"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响应性审查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7F1B2651">
            <w:pPr>
              <w:pStyle w:val="105"/>
              <w:kinsoku w:val="0"/>
              <w:overflowPunct w:val="0"/>
              <w:spacing w:before="95"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投标内容</w:t>
            </w:r>
          </w:p>
        </w:tc>
        <w:tc>
          <w:tcPr>
            <w:tcW w:w="4678" w:type="dxa"/>
            <w:tcBorders>
              <w:top w:val="single" w:color="000000" w:sz="4" w:space="0"/>
              <w:left w:val="single" w:color="000000" w:sz="4" w:space="0"/>
              <w:bottom w:val="single" w:color="000000" w:sz="4" w:space="0"/>
              <w:right w:val="single" w:color="000000" w:sz="4" w:space="0"/>
            </w:tcBorders>
            <w:vAlign w:val="center"/>
          </w:tcPr>
          <w:p w14:paraId="0684E18B">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2DEC44F">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F3DA653">
            <w:pPr>
              <w:pStyle w:val="105"/>
              <w:kinsoku w:val="0"/>
              <w:overflowPunct w:val="0"/>
              <w:spacing w:before="95"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B18FDA8">
            <w:pPr>
              <w:pStyle w:val="105"/>
              <w:kinsoku w:val="0"/>
              <w:overflowPunct w:val="0"/>
              <w:spacing w:before="95"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FC460F4">
            <w:pPr>
              <w:pStyle w:val="105"/>
              <w:kinsoku w:val="0"/>
              <w:overflowPunct w:val="0"/>
              <w:spacing w:before="97"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工期</w:t>
            </w:r>
          </w:p>
        </w:tc>
        <w:tc>
          <w:tcPr>
            <w:tcW w:w="4678" w:type="dxa"/>
            <w:tcBorders>
              <w:top w:val="single" w:color="000000" w:sz="4" w:space="0"/>
              <w:left w:val="single" w:color="000000" w:sz="4" w:space="0"/>
              <w:bottom w:val="single" w:color="000000" w:sz="4" w:space="0"/>
              <w:right w:val="single" w:color="000000" w:sz="4" w:space="0"/>
            </w:tcBorders>
            <w:vAlign w:val="center"/>
          </w:tcPr>
          <w:p w14:paraId="0F729E44">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0E3D7CA0">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9D64AD4">
            <w:pPr>
              <w:pStyle w:val="105"/>
              <w:kinsoku w:val="0"/>
              <w:overflowPunct w:val="0"/>
              <w:spacing w:before="97"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D5FFD67">
            <w:pPr>
              <w:pStyle w:val="105"/>
              <w:kinsoku w:val="0"/>
              <w:overflowPunct w:val="0"/>
              <w:spacing w:before="97"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BFD09E3">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质量要求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14FECF90">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4F0C7C9">
        <w:tblPrEx>
          <w:tblCellMar>
            <w:top w:w="0" w:type="dxa"/>
            <w:left w:w="0" w:type="dxa"/>
            <w:bottom w:w="0" w:type="dxa"/>
            <w:right w:w="0" w:type="dxa"/>
          </w:tblCellMar>
        </w:tblPrEx>
        <w:trPr>
          <w:trHeight w:val="552"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F96050B">
            <w:pPr>
              <w:pStyle w:val="105"/>
              <w:kinsoku w:val="0"/>
              <w:overflowPunct w:val="0"/>
              <w:spacing w:before="96"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5EE5FDB">
            <w:pPr>
              <w:pStyle w:val="105"/>
              <w:kinsoku w:val="0"/>
              <w:overflowPunct w:val="0"/>
              <w:spacing w:before="96"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CDD53A4">
            <w:pPr>
              <w:pStyle w:val="105"/>
              <w:kinsoku w:val="0"/>
              <w:overflowPunct w:val="0"/>
              <w:spacing w:before="100"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竞争性磋商有效期</w:t>
            </w:r>
          </w:p>
        </w:tc>
        <w:tc>
          <w:tcPr>
            <w:tcW w:w="4678" w:type="dxa"/>
            <w:tcBorders>
              <w:top w:val="single" w:color="000000" w:sz="4" w:space="0"/>
              <w:left w:val="single" w:color="000000" w:sz="4" w:space="0"/>
              <w:bottom w:val="single" w:color="000000" w:sz="4" w:space="0"/>
              <w:right w:val="single" w:color="000000" w:sz="4" w:space="0"/>
            </w:tcBorders>
            <w:vAlign w:val="center"/>
          </w:tcPr>
          <w:p w14:paraId="0E00A61B">
            <w:pPr>
              <w:pStyle w:val="105"/>
              <w:kinsoku w:val="0"/>
              <w:overflowPunct w:val="0"/>
              <w:spacing w:before="100"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4FF0054C">
        <w:tblPrEx>
          <w:tblCellMar>
            <w:top w:w="0" w:type="dxa"/>
            <w:left w:w="0" w:type="dxa"/>
            <w:bottom w:w="0" w:type="dxa"/>
            <w:right w:w="0" w:type="dxa"/>
          </w:tblCellMar>
        </w:tblPrEx>
        <w:trPr>
          <w:trHeight w:val="1637"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3417B93">
            <w:pPr>
              <w:pStyle w:val="105"/>
              <w:kinsoku w:val="0"/>
              <w:overflowPunct w:val="0"/>
              <w:spacing w:before="100"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38EBAF9">
            <w:pPr>
              <w:pStyle w:val="105"/>
              <w:kinsoku w:val="0"/>
              <w:overflowPunct w:val="0"/>
              <w:spacing w:before="100"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3BBEB04">
            <w:pPr>
              <w:pStyle w:val="105"/>
              <w:kinsoku w:val="0"/>
              <w:overflowPunct w:val="0"/>
              <w:spacing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已标价工程量清单</w:t>
            </w:r>
          </w:p>
        </w:tc>
        <w:tc>
          <w:tcPr>
            <w:tcW w:w="4678" w:type="dxa"/>
            <w:tcBorders>
              <w:top w:val="single" w:color="000000" w:sz="4" w:space="0"/>
              <w:left w:val="single" w:color="000000" w:sz="4" w:space="0"/>
              <w:bottom w:val="single" w:color="000000" w:sz="4" w:space="0"/>
              <w:right w:val="single" w:color="000000" w:sz="4" w:space="0"/>
            </w:tcBorders>
            <w:vAlign w:val="center"/>
          </w:tcPr>
          <w:p w14:paraId="6B518C6B">
            <w:pPr>
              <w:pStyle w:val="105"/>
              <w:kinsoku w:val="0"/>
              <w:overflowPunct w:val="0"/>
              <w:spacing w:line="360" w:lineRule="auto"/>
              <w:ind w:right="-1"/>
              <w:jc w:val="both"/>
              <w:rPr>
                <w:rFonts w:cs="宋体" w:asciiTheme="minorEastAsia" w:hAnsiTheme="minorEastAsia" w:eastAsiaTheme="minorEastAsia"/>
                <w:spacing w:val="-7"/>
                <w:highlight w:val="none"/>
              </w:rPr>
            </w:pPr>
            <w:r>
              <w:rPr>
                <w:rFonts w:hint="eastAsia" w:cs="宋体" w:asciiTheme="minorEastAsia" w:hAnsiTheme="minorEastAsia" w:eastAsiaTheme="minorEastAsia"/>
                <w:spacing w:val="-7"/>
                <w:highlight w:val="none"/>
              </w:rPr>
              <w:t>符合“图纸和工程量清单”给出的子目编码、</w:t>
            </w:r>
            <w:r>
              <w:rPr>
                <w:rFonts w:hint="eastAsia" w:cs="宋体" w:asciiTheme="minorEastAsia" w:hAnsiTheme="minorEastAsia" w:eastAsiaTheme="minorEastAsia"/>
                <w:highlight w:val="none"/>
              </w:rPr>
              <w:t>子目名称、子目特征、计量单位和工程量，不得擅自修改工程量清单的顺序、格式、内容。</w:t>
            </w:r>
          </w:p>
        </w:tc>
      </w:tr>
    </w:tbl>
    <w:p w14:paraId="1A7801B9">
      <w:pPr>
        <w:rPr>
          <w:highlight w:val="none"/>
        </w:rPr>
      </w:pPr>
    </w:p>
    <w:p w14:paraId="0107F1A5">
      <w:pPr>
        <w:pStyle w:val="3"/>
        <w:tabs>
          <w:tab w:val="left" w:pos="425"/>
        </w:tabs>
        <w:adjustRightInd w:val="0"/>
        <w:snapToGrid w:val="0"/>
        <w:rPr>
          <w:b/>
          <w:color w:val="auto"/>
          <w:sz w:val="28"/>
          <w:szCs w:val="28"/>
          <w:highlight w:val="none"/>
        </w:rPr>
      </w:pPr>
      <w:bookmarkStart w:id="62" w:name="_Toc140496538"/>
      <w:r>
        <w:rPr>
          <w:rFonts w:hint="eastAsia"/>
          <w:b/>
          <w:color w:val="auto"/>
          <w:sz w:val="28"/>
          <w:szCs w:val="28"/>
          <w:highlight w:val="none"/>
        </w:rPr>
        <w:t>详细评审</w:t>
      </w:r>
      <w:bookmarkEnd w:id="62"/>
    </w:p>
    <w:tbl>
      <w:tblPr>
        <w:tblStyle w:val="3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843"/>
        <w:gridCol w:w="6237"/>
      </w:tblGrid>
      <w:tr w14:paraId="64EA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vAlign w:val="center"/>
          </w:tcPr>
          <w:p w14:paraId="0D92159A">
            <w:pPr>
              <w:adjustRightInd w:val="0"/>
              <w:snapToGrid w:val="0"/>
              <w:spacing w:line="360" w:lineRule="auto"/>
              <w:jc w:val="center"/>
              <w:rPr>
                <w:rFonts w:ascii="宋体" w:hAnsi="宋体"/>
                <w:sz w:val="24"/>
                <w:highlight w:val="none"/>
              </w:rPr>
            </w:pPr>
            <w:bookmarkStart w:id="63" w:name="OLE_LINK33"/>
            <w:bookmarkStart w:id="64" w:name="OLE_LINK32"/>
            <w:r>
              <w:rPr>
                <w:rFonts w:hint="eastAsia" w:ascii="宋体" w:hAnsi="宋体"/>
                <w:sz w:val="24"/>
                <w:highlight w:val="none"/>
              </w:rPr>
              <w:t>1</w:t>
            </w:r>
          </w:p>
        </w:tc>
        <w:tc>
          <w:tcPr>
            <w:tcW w:w="2693" w:type="dxa"/>
            <w:gridSpan w:val="2"/>
            <w:vAlign w:val="center"/>
          </w:tcPr>
          <w:p w14:paraId="0CC11131">
            <w:pPr>
              <w:adjustRightInd w:val="0"/>
              <w:snapToGrid w:val="0"/>
              <w:spacing w:line="360" w:lineRule="auto"/>
              <w:jc w:val="center"/>
              <w:rPr>
                <w:rFonts w:ascii="宋体" w:hAnsi="宋体"/>
                <w:sz w:val="24"/>
                <w:highlight w:val="none"/>
              </w:rPr>
            </w:pPr>
            <w:r>
              <w:rPr>
                <w:rFonts w:hint="eastAsia" w:ascii="宋体" w:hAnsi="宋体"/>
                <w:sz w:val="24"/>
                <w:highlight w:val="none"/>
              </w:rPr>
              <w:t>分值构成</w:t>
            </w:r>
          </w:p>
          <w:p w14:paraId="75717035">
            <w:pPr>
              <w:adjustRightInd w:val="0"/>
              <w:snapToGrid w:val="0"/>
              <w:spacing w:line="360" w:lineRule="auto"/>
              <w:jc w:val="center"/>
              <w:rPr>
                <w:rFonts w:ascii="宋体" w:hAnsi="宋体"/>
                <w:sz w:val="24"/>
                <w:highlight w:val="none"/>
              </w:rPr>
            </w:pPr>
            <w:r>
              <w:rPr>
                <w:rFonts w:hint="eastAsia" w:ascii="宋体" w:hAnsi="宋体"/>
                <w:sz w:val="24"/>
                <w:highlight w:val="none"/>
              </w:rPr>
              <w:t>（总分100分）</w:t>
            </w:r>
          </w:p>
        </w:tc>
        <w:tc>
          <w:tcPr>
            <w:tcW w:w="6237" w:type="dxa"/>
            <w:vAlign w:val="center"/>
          </w:tcPr>
          <w:p w14:paraId="275FEE25">
            <w:pPr>
              <w:adjustRightInd w:val="0"/>
              <w:snapToGrid w:val="0"/>
              <w:spacing w:line="360" w:lineRule="auto"/>
              <w:rPr>
                <w:rFonts w:ascii="宋体" w:hAnsi="宋体"/>
                <w:sz w:val="24"/>
                <w:highlight w:val="none"/>
              </w:rPr>
            </w:pPr>
            <w:r>
              <w:rPr>
                <w:rFonts w:hint="eastAsia" w:ascii="宋体" w:hAnsi="宋体"/>
                <w:sz w:val="24"/>
                <w:highlight w:val="none"/>
              </w:rPr>
              <w:t xml:space="preserve">磋商报价：30分            </w:t>
            </w:r>
          </w:p>
          <w:p w14:paraId="293C0197">
            <w:pPr>
              <w:adjustRightInd w:val="0"/>
              <w:snapToGrid w:val="0"/>
              <w:spacing w:line="360" w:lineRule="auto"/>
              <w:rPr>
                <w:rFonts w:ascii="宋体" w:hAnsi="宋体"/>
                <w:sz w:val="24"/>
                <w:highlight w:val="none"/>
              </w:rPr>
            </w:pPr>
            <w:r>
              <w:rPr>
                <w:rFonts w:hint="eastAsia" w:ascii="宋体" w:hAnsi="宋体"/>
                <w:sz w:val="24"/>
                <w:highlight w:val="none"/>
              </w:rPr>
              <w:t>综合部分：10分</w:t>
            </w:r>
          </w:p>
          <w:p w14:paraId="74716866">
            <w:pPr>
              <w:adjustRightInd w:val="0"/>
              <w:snapToGrid w:val="0"/>
              <w:spacing w:line="360" w:lineRule="auto"/>
              <w:rPr>
                <w:rFonts w:ascii="宋体" w:hAnsi="宋体"/>
                <w:sz w:val="24"/>
                <w:highlight w:val="none"/>
              </w:rPr>
            </w:pPr>
            <w:r>
              <w:rPr>
                <w:rFonts w:hint="eastAsia" w:ascii="宋体" w:hAnsi="宋体"/>
                <w:sz w:val="24"/>
                <w:highlight w:val="none"/>
              </w:rPr>
              <w:t>技术部分：60分</w:t>
            </w:r>
          </w:p>
        </w:tc>
      </w:tr>
      <w:tr w14:paraId="05E4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10" w:type="dxa"/>
            <w:vAlign w:val="center"/>
          </w:tcPr>
          <w:p w14:paraId="02FAFCD6">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104644DC">
            <w:pPr>
              <w:adjustRightInd w:val="0"/>
              <w:snapToGrid w:val="0"/>
              <w:spacing w:line="360" w:lineRule="auto"/>
              <w:jc w:val="center"/>
              <w:rPr>
                <w:rFonts w:ascii="宋体" w:hAnsi="宋体"/>
                <w:sz w:val="24"/>
                <w:highlight w:val="none"/>
              </w:rPr>
            </w:pPr>
            <w:r>
              <w:rPr>
                <w:rFonts w:hint="eastAsia" w:ascii="宋体" w:hAnsi="宋体"/>
                <w:sz w:val="24"/>
                <w:highlight w:val="none"/>
              </w:rPr>
              <w:t>(1)</w:t>
            </w:r>
          </w:p>
        </w:tc>
        <w:tc>
          <w:tcPr>
            <w:tcW w:w="2693" w:type="dxa"/>
            <w:gridSpan w:val="2"/>
            <w:vAlign w:val="center"/>
          </w:tcPr>
          <w:p w14:paraId="5ADD2A0E">
            <w:pPr>
              <w:adjustRightInd w:val="0"/>
              <w:snapToGrid w:val="0"/>
              <w:spacing w:line="360" w:lineRule="auto"/>
              <w:jc w:val="center"/>
              <w:rPr>
                <w:rFonts w:ascii="宋体" w:hAnsi="宋体"/>
                <w:color w:val="FF0000"/>
                <w:sz w:val="24"/>
                <w:highlight w:val="none"/>
              </w:rPr>
            </w:pPr>
            <w:r>
              <w:rPr>
                <w:rFonts w:hint="eastAsia" w:ascii="宋体" w:hAnsi="宋体"/>
                <w:sz w:val="24"/>
                <w:highlight w:val="none"/>
              </w:rPr>
              <w:t>磋商报价</w:t>
            </w:r>
            <w:r>
              <w:rPr>
                <w:rFonts w:hint="eastAsia" w:ascii="宋体" w:hAnsi="宋体"/>
                <w:color w:val="FF0000"/>
                <w:sz w:val="24"/>
                <w:highlight w:val="none"/>
              </w:rPr>
              <w:t xml:space="preserve">               </w:t>
            </w:r>
          </w:p>
          <w:p w14:paraId="4C2FEA27">
            <w:pPr>
              <w:adjustRightInd w:val="0"/>
              <w:snapToGrid w:val="0"/>
              <w:spacing w:line="360" w:lineRule="auto"/>
              <w:jc w:val="center"/>
              <w:rPr>
                <w:rFonts w:ascii="宋体" w:hAnsi="宋体"/>
                <w:sz w:val="24"/>
                <w:highlight w:val="none"/>
              </w:rPr>
            </w:pPr>
            <w:r>
              <w:rPr>
                <w:rFonts w:hint="eastAsia" w:ascii="宋体" w:hAnsi="宋体"/>
                <w:sz w:val="24"/>
                <w:highlight w:val="none"/>
              </w:rPr>
              <w:t>（30分）</w:t>
            </w:r>
          </w:p>
        </w:tc>
        <w:tc>
          <w:tcPr>
            <w:tcW w:w="6237" w:type="dxa"/>
            <w:vAlign w:val="center"/>
          </w:tcPr>
          <w:p w14:paraId="06CBC7C7">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供应商的价格分统一按下列公式计算：</w:t>
            </w:r>
          </w:p>
          <w:p w14:paraId="1A1C0386">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磋商报价得分＝（磋商基准价/最终磋商报价）×30。</w:t>
            </w:r>
          </w:p>
          <w:p w14:paraId="55D0FC1E">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磋商基准价是指满足磋商文件要求且价格最低的磋商报价。除低于成本价的磋商报价被拒绝外，最低报价得30分。得分结果由高分到低分依次排列为各自最终得分。</w:t>
            </w:r>
          </w:p>
          <w:p w14:paraId="03EE6CD5">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注：</w:t>
            </w:r>
          </w:p>
          <w:p w14:paraId="0BB6897D">
            <w:pPr>
              <w:pStyle w:val="104"/>
              <w:numPr>
                <w:ilvl w:val="0"/>
                <w:numId w:val="1"/>
              </w:numPr>
              <w:adjustRightInd w:val="0"/>
              <w:snapToGrid w:val="0"/>
              <w:spacing w:line="360" w:lineRule="auto"/>
              <w:ind w:firstLineChars="0"/>
              <w:jc w:val="left"/>
              <w:rPr>
                <w:rFonts w:ascii="宋体" w:hAnsi="宋体" w:cs="宋体"/>
                <w:sz w:val="24"/>
                <w:highlight w:val="none"/>
                <w:lang w:val="zh-CN"/>
              </w:rPr>
            </w:pPr>
            <w:r>
              <w:rPr>
                <w:rFonts w:hint="eastAsia" w:ascii="宋体" w:hAnsi="宋体" w:cs="宋体"/>
                <w:sz w:val="24"/>
                <w:highlight w:val="none"/>
                <w:lang w:val="zh-CN"/>
              </w:rPr>
              <w:t>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否决其投标。</w:t>
            </w:r>
          </w:p>
          <w:p w14:paraId="537FD3CC">
            <w:pPr>
              <w:pStyle w:val="104"/>
              <w:numPr>
                <w:ilvl w:val="0"/>
                <w:numId w:val="1"/>
              </w:numPr>
              <w:adjustRightInd w:val="0"/>
              <w:snapToGrid w:val="0"/>
              <w:spacing w:line="360" w:lineRule="auto"/>
              <w:ind w:firstLineChars="0"/>
              <w:jc w:val="left"/>
              <w:rPr>
                <w:rFonts w:ascii="宋体" w:hAnsi="宋体" w:cs="宋体"/>
                <w:sz w:val="24"/>
                <w:highlight w:val="none"/>
                <w:lang w:val="zh-CN"/>
              </w:rPr>
            </w:pPr>
            <w:r>
              <w:rPr>
                <w:rFonts w:hint="eastAsia" w:ascii="宋体" w:hAnsi="宋体" w:cs="宋体"/>
                <w:sz w:val="24"/>
                <w:highlight w:val="none"/>
                <w:lang w:val="zh-CN"/>
              </w:rPr>
              <w:t>本项目专门面向中小企业采购，不再执行价格评审优惠的扶持政策。</w:t>
            </w:r>
          </w:p>
          <w:p w14:paraId="2DDCBB98">
            <w:pPr>
              <w:adjustRightInd w:val="0"/>
              <w:snapToGrid w:val="0"/>
              <w:spacing w:line="360" w:lineRule="auto"/>
              <w:jc w:val="left"/>
              <w:rPr>
                <w:rFonts w:ascii="宋体" w:hAnsi="宋体" w:cs="宋体"/>
                <w:b/>
                <w:sz w:val="24"/>
                <w:highlight w:val="none"/>
                <w:lang w:val="zh-CN"/>
              </w:rPr>
            </w:pPr>
            <w:r>
              <w:rPr>
                <w:rFonts w:hint="eastAsia" w:ascii="宋体" w:hAnsi="宋体" w:cs="宋体"/>
                <w:b/>
                <w:sz w:val="24"/>
                <w:highlight w:val="none"/>
                <w:lang w:val="zh-CN"/>
              </w:rPr>
              <w:t>3、报价次数：2次。</w:t>
            </w:r>
          </w:p>
        </w:tc>
      </w:tr>
      <w:tr w14:paraId="383F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0" w:type="dxa"/>
            <w:vMerge w:val="restart"/>
            <w:vAlign w:val="center"/>
          </w:tcPr>
          <w:p w14:paraId="6DC5B907">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62F6F943">
            <w:pPr>
              <w:adjustRightInd w:val="0"/>
              <w:snapToGrid w:val="0"/>
              <w:spacing w:line="360" w:lineRule="auto"/>
              <w:jc w:val="center"/>
              <w:rPr>
                <w:rFonts w:ascii="宋体" w:hAnsi="宋体"/>
                <w:sz w:val="24"/>
                <w:highlight w:val="none"/>
              </w:rPr>
            </w:pPr>
            <w:r>
              <w:rPr>
                <w:rFonts w:hint="eastAsia" w:ascii="宋体" w:hAnsi="宋体"/>
                <w:sz w:val="24"/>
                <w:highlight w:val="none"/>
              </w:rPr>
              <w:t>(2)</w:t>
            </w:r>
          </w:p>
        </w:tc>
        <w:tc>
          <w:tcPr>
            <w:tcW w:w="850" w:type="dxa"/>
            <w:vMerge w:val="restart"/>
            <w:vAlign w:val="center"/>
          </w:tcPr>
          <w:p w14:paraId="70B85EDE">
            <w:pPr>
              <w:adjustRightInd w:val="0"/>
              <w:snapToGrid w:val="0"/>
              <w:spacing w:line="360" w:lineRule="auto"/>
              <w:jc w:val="center"/>
              <w:rPr>
                <w:rFonts w:ascii="宋体" w:hAnsi="宋体"/>
                <w:sz w:val="24"/>
                <w:highlight w:val="none"/>
              </w:rPr>
            </w:pPr>
            <w:r>
              <w:rPr>
                <w:rFonts w:hint="eastAsia" w:ascii="宋体" w:hAnsi="宋体"/>
                <w:sz w:val="24"/>
                <w:highlight w:val="none"/>
              </w:rPr>
              <w:t>技术部分（60分）</w:t>
            </w:r>
          </w:p>
        </w:tc>
        <w:tc>
          <w:tcPr>
            <w:tcW w:w="1843" w:type="dxa"/>
            <w:vAlign w:val="center"/>
          </w:tcPr>
          <w:p w14:paraId="111AC082">
            <w:pPr>
              <w:adjustRightInd w:val="0"/>
              <w:snapToGrid w:val="0"/>
              <w:spacing w:line="360" w:lineRule="auto"/>
              <w:rPr>
                <w:sz w:val="24"/>
                <w:highlight w:val="none"/>
              </w:rPr>
            </w:pPr>
            <w:bookmarkStart w:id="65" w:name="OLE_LINK55"/>
            <w:bookmarkStart w:id="66" w:name="OLE_LINK54"/>
            <w:r>
              <w:rPr>
                <w:rFonts w:hint="eastAsia"/>
                <w:sz w:val="24"/>
                <w:highlight w:val="none"/>
              </w:rPr>
              <w:t>主要施工方案与技术措施</w:t>
            </w:r>
            <w:bookmarkEnd w:id="65"/>
            <w:bookmarkEnd w:id="66"/>
          </w:p>
          <w:p w14:paraId="1916EE85">
            <w:pPr>
              <w:adjustRightInd w:val="0"/>
              <w:snapToGrid w:val="0"/>
              <w:spacing w:line="360" w:lineRule="auto"/>
              <w:rPr>
                <w:rFonts w:ascii="宋体" w:hAnsi="宋体"/>
                <w:w w:val="90"/>
                <w:sz w:val="24"/>
                <w:highlight w:val="none"/>
              </w:rPr>
            </w:pPr>
            <w:r>
              <w:rPr>
                <w:rFonts w:hint="eastAsia" w:asciiTheme="minorEastAsia" w:hAnsiTheme="minorEastAsia" w:eastAsiaTheme="minorEastAsia"/>
                <w:sz w:val="24"/>
                <w:highlight w:val="none"/>
              </w:rPr>
              <w:t>(8分)</w:t>
            </w:r>
          </w:p>
        </w:tc>
        <w:tc>
          <w:tcPr>
            <w:tcW w:w="6237" w:type="dxa"/>
            <w:vAlign w:val="center"/>
          </w:tcPr>
          <w:p w14:paraId="2F210754">
            <w:pPr>
              <w:numPr>
                <w:ilvl w:val="0"/>
                <w:numId w:val="0"/>
              </w:numPr>
              <w:adjustRightInd w:val="0"/>
              <w:snapToGrid w:val="0"/>
              <w:spacing w:line="360" w:lineRule="auto"/>
              <w:jc w:val="left"/>
              <w:rPr>
                <w:rFonts w:ascii="宋体" w:hAnsi="宋体" w:cs="宋体"/>
                <w:sz w:val="24"/>
                <w:highlight w:val="none"/>
                <w:lang w:val="zh-CN"/>
              </w:rPr>
            </w:pPr>
            <w:r>
              <w:rPr>
                <w:rFonts w:ascii="宋体" w:hAnsi="宋体" w:eastAsia="宋体" w:cs="宋体"/>
                <w:kern w:val="2"/>
                <w:sz w:val="24"/>
                <w:szCs w:val="24"/>
                <w:lang w:val="zh-CN" w:eastAsia="zh-CN" w:bidi="ar-SA"/>
              </w:rPr>
              <w:t>1.</w:t>
            </w:r>
            <w:r>
              <w:rPr>
                <w:rFonts w:hint="eastAsia" w:ascii="宋体" w:hAnsi="宋体" w:cs="宋体"/>
                <w:sz w:val="24"/>
                <w:highlight w:val="none"/>
                <w:lang w:val="zh-CN"/>
              </w:rPr>
              <w:t>方案安排全面合理，技术可行性强，得8分；</w:t>
            </w:r>
          </w:p>
          <w:p w14:paraId="47D38C48">
            <w:pPr>
              <w:numPr>
                <w:ilvl w:val="0"/>
                <w:numId w:val="0"/>
              </w:numPr>
              <w:adjustRightInd w:val="0"/>
              <w:snapToGrid w:val="0"/>
              <w:spacing w:line="360" w:lineRule="auto"/>
              <w:jc w:val="left"/>
              <w:rPr>
                <w:rFonts w:ascii="宋体" w:hAnsi="宋体" w:cs="宋体"/>
                <w:sz w:val="24"/>
                <w:highlight w:val="none"/>
                <w:lang w:val="zh-CN"/>
              </w:rPr>
            </w:pPr>
            <w:r>
              <w:rPr>
                <w:rFonts w:ascii="宋体" w:hAnsi="宋体" w:eastAsia="宋体" w:cs="宋体"/>
                <w:kern w:val="2"/>
                <w:sz w:val="24"/>
                <w:szCs w:val="24"/>
                <w:lang w:val="zh-CN" w:eastAsia="zh-CN" w:bidi="ar-SA"/>
              </w:rPr>
              <w:t>2.</w:t>
            </w:r>
            <w:r>
              <w:rPr>
                <w:rFonts w:hint="eastAsia" w:ascii="宋体" w:hAnsi="宋体" w:cs="宋体"/>
                <w:sz w:val="24"/>
                <w:highlight w:val="none"/>
                <w:lang w:val="zh-CN"/>
              </w:rPr>
              <w:t>方案安排全面较合理、技术可行性一般的，得5分；</w:t>
            </w:r>
          </w:p>
          <w:p w14:paraId="73B37A26">
            <w:pPr>
              <w:adjustRightInd w:val="0"/>
              <w:snapToGrid w:val="0"/>
              <w:spacing w:line="360" w:lineRule="auto"/>
              <w:jc w:val="left"/>
              <w:rPr>
                <w:rFonts w:ascii="宋体" w:hAnsi="宋体" w:cs="宋体"/>
                <w:sz w:val="24"/>
                <w:highlight w:val="none"/>
                <w:lang w:val="zh-CN"/>
              </w:rPr>
            </w:pPr>
            <w:r>
              <w:rPr>
                <w:rFonts w:hint="eastAsia" w:ascii="宋体" w:hAnsi="宋体" w:cs="宋体"/>
                <w:sz w:val="24"/>
                <w:highlight w:val="none"/>
                <w:lang w:val="zh-CN"/>
              </w:rPr>
              <w:t>3.方案安排不完整，技术可行差的，得2分；</w:t>
            </w:r>
          </w:p>
          <w:p w14:paraId="132AA43C">
            <w:pPr>
              <w:adjustRightInd w:val="0"/>
              <w:snapToGrid w:val="0"/>
              <w:spacing w:line="360" w:lineRule="auto"/>
              <w:jc w:val="left"/>
              <w:rPr>
                <w:rFonts w:ascii="宋体" w:hAnsi="宋体" w:cs="宋体"/>
                <w:sz w:val="24"/>
                <w:highlight w:val="none"/>
                <w:lang w:val="zh-CN"/>
              </w:rPr>
            </w:pPr>
            <w:r>
              <w:rPr>
                <w:rFonts w:hint="eastAsia" w:ascii="宋体" w:hAnsi="宋体" w:cs="宋体"/>
                <w:sz w:val="24"/>
                <w:highlight w:val="none"/>
                <w:lang w:val="zh-CN"/>
              </w:rPr>
              <w:t>缺项不得分。</w:t>
            </w:r>
          </w:p>
        </w:tc>
      </w:tr>
      <w:tr w14:paraId="22C6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10" w:type="dxa"/>
            <w:vMerge w:val="continue"/>
            <w:vAlign w:val="center"/>
          </w:tcPr>
          <w:p w14:paraId="7023940A">
            <w:pPr>
              <w:adjustRightInd w:val="0"/>
              <w:snapToGrid w:val="0"/>
              <w:spacing w:line="360" w:lineRule="auto"/>
              <w:jc w:val="center"/>
              <w:rPr>
                <w:rFonts w:ascii="宋体" w:hAnsi="宋体"/>
                <w:sz w:val="24"/>
                <w:highlight w:val="none"/>
              </w:rPr>
            </w:pPr>
          </w:p>
        </w:tc>
        <w:tc>
          <w:tcPr>
            <w:tcW w:w="850" w:type="dxa"/>
            <w:vMerge w:val="continue"/>
            <w:vAlign w:val="center"/>
          </w:tcPr>
          <w:p w14:paraId="3272BAF3">
            <w:pPr>
              <w:adjustRightInd w:val="0"/>
              <w:snapToGrid w:val="0"/>
              <w:spacing w:line="360" w:lineRule="auto"/>
              <w:jc w:val="center"/>
              <w:rPr>
                <w:rFonts w:ascii="宋体" w:hAnsi="宋体"/>
                <w:sz w:val="24"/>
                <w:highlight w:val="none"/>
              </w:rPr>
            </w:pPr>
          </w:p>
        </w:tc>
        <w:tc>
          <w:tcPr>
            <w:tcW w:w="1843" w:type="dxa"/>
            <w:vAlign w:val="center"/>
          </w:tcPr>
          <w:p w14:paraId="13C55DD4">
            <w:pPr>
              <w:adjustRightInd w:val="0"/>
              <w:snapToGrid w:val="0"/>
              <w:spacing w:line="360" w:lineRule="auto"/>
              <w:rPr>
                <w:sz w:val="24"/>
                <w:highlight w:val="none"/>
              </w:rPr>
            </w:pPr>
            <w:bookmarkStart w:id="67" w:name="_Hlk107823490"/>
            <w:r>
              <w:rPr>
                <w:rFonts w:hint="eastAsia"/>
                <w:sz w:val="24"/>
                <w:highlight w:val="none"/>
              </w:rPr>
              <w:t>质量管理体系与措施</w:t>
            </w:r>
            <w:bookmarkEnd w:id="67"/>
            <w:r>
              <w:rPr>
                <w:rFonts w:hint="eastAsia" w:asciiTheme="minorEastAsia" w:hAnsiTheme="minorEastAsia" w:eastAsiaTheme="minorEastAsia"/>
                <w:sz w:val="24"/>
                <w:highlight w:val="none"/>
              </w:rPr>
              <w:t>(8分)</w:t>
            </w:r>
          </w:p>
        </w:tc>
        <w:tc>
          <w:tcPr>
            <w:tcW w:w="6237" w:type="dxa"/>
            <w:vAlign w:val="center"/>
          </w:tcPr>
          <w:p w14:paraId="2C06D616">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1.质量保证措施完整得力、经济、安全、切实可行的，得8分；</w:t>
            </w:r>
          </w:p>
          <w:p w14:paraId="409333F2">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2.质量保证措施较完整、安全、基本可行的，得5分，</w:t>
            </w:r>
          </w:p>
          <w:p w14:paraId="2BFA954F">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3.质量保证措施基本完整、可行性一般的，得2分；</w:t>
            </w:r>
          </w:p>
          <w:p w14:paraId="62F9469E">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缺项不得分。</w:t>
            </w:r>
          </w:p>
        </w:tc>
      </w:tr>
      <w:tr w14:paraId="786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5C47EC8C">
            <w:pPr>
              <w:adjustRightInd w:val="0"/>
              <w:snapToGrid w:val="0"/>
              <w:spacing w:line="360" w:lineRule="auto"/>
              <w:jc w:val="center"/>
              <w:rPr>
                <w:rFonts w:ascii="宋体" w:hAnsi="宋体"/>
                <w:sz w:val="24"/>
                <w:highlight w:val="none"/>
              </w:rPr>
            </w:pPr>
          </w:p>
        </w:tc>
        <w:tc>
          <w:tcPr>
            <w:tcW w:w="850" w:type="dxa"/>
            <w:vMerge w:val="continue"/>
            <w:vAlign w:val="center"/>
          </w:tcPr>
          <w:p w14:paraId="53ADFF05">
            <w:pPr>
              <w:adjustRightInd w:val="0"/>
              <w:snapToGrid w:val="0"/>
              <w:spacing w:line="360" w:lineRule="auto"/>
              <w:jc w:val="center"/>
              <w:rPr>
                <w:rFonts w:ascii="宋体" w:hAnsi="宋体"/>
                <w:sz w:val="24"/>
                <w:highlight w:val="none"/>
              </w:rPr>
            </w:pPr>
          </w:p>
        </w:tc>
        <w:tc>
          <w:tcPr>
            <w:tcW w:w="1843" w:type="dxa"/>
            <w:vAlign w:val="center"/>
          </w:tcPr>
          <w:p w14:paraId="0F0BC4D1">
            <w:pPr>
              <w:adjustRightInd w:val="0"/>
              <w:snapToGrid w:val="0"/>
              <w:spacing w:line="360" w:lineRule="auto"/>
              <w:rPr>
                <w:rFonts w:ascii="宋体" w:hAnsi="宋体"/>
                <w:spacing w:val="-10"/>
                <w:sz w:val="24"/>
                <w:highlight w:val="none"/>
              </w:rPr>
            </w:pPr>
            <w:bookmarkStart w:id="68" w:name="OLE_LINK61"/>
            <w:bookmarkStart w:id="69" w:name="OLE_LINK60"/>
            <w:r>
              <w:rPr>
                <w:rFonts w:hint="eastAsia"/>
                <w:sz w:val="24"/>
                <w:highlight w:val="none"/>
              </w:rPr>
              <w:t>安全管理体系与措施</w:t>
            </w:r>
            <w:bookmarkEnd w:id="68"/>
            <w:bookmarkEnd w:id="69"/>
            <w:r>
              <w:rPr>
                <w:rFonts w:hint="eastAsia" w:asciiTheme="minorEastAsia" w:hAnsiTheme="minorEastAsia" w:eastAsiaTheme="minorEastAsia"/>
                <w:sz w:val="24"/>
                <w:highlight w:val="none"/>
              </w:rPr>
              <w:t>(8分)</w:t>
            </w:r>
          </w:p>
        </w:tc>
        <w:tc>
          <w:tcPr>
            <w:tcW w:w="6237" w:type="dxa"/>
            <w:vAlign w:val="center"/>
          </w:tcPr>
          <w:p w14:paraId="59441834">
            <w:pPr>
              <w:adjustRightInd w:val="0"/>
              <w:snapToGrid w:val="0"/>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1.安全生产保障体系健全，管理制度完善，技术方案科学合理、先进可行的，得8分</w:t>
            </w:r>
            <w:r>
              <w:rPr>
                <w:rFonts w:hint="eastAsia" w:asciiTheme="minorEastAsia" w:hAnsiTheme="minorEastAsia" w:eastAsiaTheme="minorEastAsia"/>
                <w:sz w:val="24"/>
                <w:highlight w:val="none"/>
                <w:lang w:eastAsia="zh-CN"/>
              </w:rPr>
              <w:t>；</w:t>
            </w:r>
          </w:p>
          <w:p w14:paraId="7F832758">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2.安全生产保障体系基本健全，管理制度基本完善，技术方案基本可行的，得5分；</w:t>
            </w:r>
          </w:p>
          <w:p w14:paraId="69A884D0">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3.有安全生产保障体系，管理制度，技术方案一般的，得2分；</w:t>
            </w:r>
          </w:p>
          <w:p w14:paraId="437A2A89">
            <w:pPr>
              <w:adjustRightInd w:val="0"/>
              <w:snapToGrid w:val="0"/>
              <w:spacing w:line="360" w:lineRule="auto"/>
              <w:jc w:val="left"/>
              <w:rPr>
                <w:sz w:val="24"/>
                <w:highlight w:val="none"/>
              </w:rPr>
            </w:pPr>
            <w:r>
              <w:rPr>
                <w:rFonts w:hint="eastAsia"/>
                <w:sz w:val="24"/>
                <w:highlight w:val="none"/>
              </w:rPr>
              <w:t>缺项不得分。</w:t>
            </w:r>
          </w:p>
        </w:tc>
      </w:tr>
      <w:tr w14:paraId="0F1B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10" w:type="dxa"/>
            <w:vMerge w:val="continue"/>
            <w:vAlign w:val="center"/>
          </w:tcPr>
          <w:p w14:paraId="76F4BC1B">
            <w:pPr>
              <w:adjustRightInd w:val="0"/>
              <w:snapToGrid w:val="0"/>
              <w:spacing w:line="360" w:lineRule="auto"/>
              <w:jc w:val="center"/>
              <w:rPr>
                <w:rFonts w:ascii="宋体" w:hAnsi="宋体"/>
                <w:sz w:val="24"/>
                <w:highlight w:val="none"/>
              </w:rPr>
            </w:pPr>
          </w:p>
        </w:tc>
        <w:tc>
          <w:tcPr>
            <w:tcW w:w="850" w:type="dxa"/>
            <w:vMerge w:val="continue"/>
            <w:vAlign w:val="center"/>
          </w:tcPr>
          <w:p w14:paraId="40865C73">
            <w:pPr>
              <w:adjustRightInd w:val="0"/>
              <w:snapToGrid w:val="0"/>
              <w:spacing w:line="360" w:lineRule="auto"/>
              <w:jc w:val="center"/>
              <w:rPr>
                <w:rFonts w:ascii="宋体" w:hAnsi="宋体"/>
                <w:sz w:val="24"/>
                <w:highlight w:val="none"/>
              </w:rPr>
            </w:pPr>
          </w:p>
        </w:tc>
        <w:tc>
          <w:tcPr>
            <w:tcW w:w="1843" w:type="dxa"/>
            <w:vAlign w:val="center"/>
          </w:tcPr>
          <w:p w14:paraId="6087858F">
            <w:pPr>
              <w:adjustRightInd w:val="0"/>
              <w:snapToGrid w:val="0"/>
              <w:spacing w:line="360" w:lineRule="auto"/>
              <w:rPr>
                <w:rFonts w:asciiTheme="minorEastAsia" w:hAnsiTheme="minorEastAsia" w:eastAsiaTheme="minorEastAsia"/>
                <w:sz w:val="24"/>
                <w:highlight w:val="none"/>
              </w:rPr>
            </w:pPr>
            <w:bookmarkStart w:id="70" w:name="OLE_LINK64"/>
            <w:bookmarkStart w:id="71" w:name="OLE_LINK65"/>
            <w:r>
              <w:rPr>
                <w:rFonts w:hint="eastAsia"/>
                <w:sz w:val="24"/>
                <w:highlight w:val="none"/>
              </w:rPr>
              <w:t>文明施工、环境保护管理体系及施工现场扬</w:t>
            </w:r>
            <w:r>
              <w:rPr>
                <w:rFonts w:hint="eastAsia" w:asciiTheme="minorEastAsia" w:hAnsiTheme="minorEastAsia" w:eastAsiaTheme="minorEastAsia"/>
                <w:sz w:val="24"/>
                <w:highlight w:val="none"/>
              </w:rPr>
              <w:t>尘治理措施</w:t>
            </w:r>
            <w:bookmarkEnd w:id="70"/>
            <w:bookmarkEnd w:id="71"/>
          </w:p>
          <w:p w14:paraId="08E4C681">
            <w:pPr>
              <w:adjustRightInd w:val="0"/>
              <w:snapToGrid w:val="0"/>
              <w:spacing w:line="360" w:lineRule="auto"/>
              <w:rPr>
                <w:sz w:val="24"/>
                <w:highlight w:val="none"/>
              </w:rPr>
            </w:pPr>
            <w:r>
              <w:rPr>
                <w:rFonts w:hint="eastAsia" w:asciiTheme="minorEastAsia" w:hAnsiTheme="minorEastAsia" w:eastAsiaTheme="minorEastAsia"/>
                <w:sz w:val="24"/>
                <w:highlight w:val="none"/>
              </w:rPr>
              <w:t>(8分)</w:t>
            </w:r>
          </w:p>
        </w:tc>
        <w:tc>
          <w:tcPr>
            <w:tcW w:w="6237" w:type="dxa"/>
            <w:vAlign w:val="center"/>
          </w:tcPr>
          <w:p w14:paraId="669D1FD5">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1.有针对项目实际情况，提供科学可行的安全文明技术措施与完善的环境保护管理体系，得8分；</w:t>
            </w:r>
          </w:p>
          <w:p w14:paraId="68692D7A">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2.安全文明施工技术措施基本可行，环境保护保护管理体系完整，得5分；</w:t>
            </w:r>
          </w:p>
          <w:p w14:paraId="0E180413">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3.安全文明施工技术措施基本一般，环境保护管理体系基本完整，得2分；</w:t>
            </w:r>
          </w:p>
          <w:p w14:paraId="7A44682F">
            <w:pPr>
              <w:adjustRightInd w:val="0"/>
              <w:snapToGrid w:val="0"/>
              <w:spacing w:line="360" w:lineRule="auto"/>
              <w:jc w:val="left"/>
              <w:rPr>
                <w:sz w:val="24"/>
                <w:highlight w:val="none"/>
              </w:rPr>
            </w:pPr>
            <w:r>
              <w:rPr>
                <w:rFonts w:hint="eastAsia" w:asciiTheme="minorEastAsia" w:hAnsiTheme="minorEastAsia" w:eastAsiaTheme="minorEastAsia"/>
                <w:sz w:val="24"/>
                <w:highlight w:val="none"/>
              </w:rPr>
              <w:t>缺项不得分</w:t>
            </w:r>
            <w:r>
              <w:rPr>
                <w:rFonts w:hint="eastAsia"/>
                <w:sz w:val="24"/>
                <w:highlight w:val="none"/>
              </w:rPr>
              <w:t>。</w:t>
            </w:r>
          </w:p>
        </w:tc>
      </w:tr>
      <w:tr w14:paraId="6ECA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vMerge w:val="continue"/>
            <w:vAlign w:val="center"/>
          </w:tcPr>
          <w:p w14:paraId="19B7B5BF">
            <w:pPr>
              <w:adjustRightInd w:val="0"/>
              <w:snapToGrid w:val="0"/>
              <w:spacing w:line="360" w:lineRule="auto"/>
              <w:jc w:val="center"/>
              <w:rPr>
                <w:rFonts w:ascii="宋体" w:hAnsi="宋体"/>
                <w:sz w:val="24"/>
                <w:highlight w:val="none"/>
              </w:rPr>
            </w:pPr>
          </w:p>
        </w:tc>
        <w:tc>
          <w:tcPr>
            <w:tcW w:w="850" w:type="dxa"/>
            <w:vMerge w:val="continue"/>
            <w:vAlign w:val="center"/>
          </w:tcPr>
          <w:p w14:paraId="63DCE533">
            <w:pPr>
              <w:adjustRightInd w:val="0"/>
              <w:snapToGrid w:val="0"/>
              <w:spacing w:line="360" w:lineRule="auto"/>
              <w:jc w:val="center"/>
              <w:rPr>
                <w:rFonts w:ascii="宋体" w:hAnsi="宋体"/>
                <w:sz w:val="24"/>
                <w:highlight w:val="none"/>
              </w:rPr>
            </w:pPr>
          </w:p>
        </w:tc>
        <w:tc>
          <w:tcPr>
            <w:tcW w:w="1843" w:type="dxa"/>
            <w:vAlign w:val="center"/>
          </w:tcPr>
          <w:p w14:paraId="6502A129">
            <w:pPr>
              <w:adjustRightInd w:val="0"/>
              <w:snapToGrid w:val="0"/>
              <w:spacing w:line="360" w:lineRule="auto"/>
              <w:rPr>
                <w:rFonts w:asciiTheme="minorEastAsia" w:hAnsiTheme="minorEastAsia" w:eastAsiaTheme="minorEastAsia"/>
                <w:sz w:val="24"/>
                <w:highlight w:val="none"/>
              </w:rPr>
            </w:pPr>
            <w:bookmarkStart w:id="72" w:name="OLE_LINK67"/>
            <w:bookmarkStart w:id="73" w:name="OLE_LINK66"/>
            <w:r>
              <w:rPr>
                <w:rFonts w:hint="eastAsia" w:asciiTheme="minorEastAsia" w:hAnsiTheme="minorEastAsia" w:eastAsiaTheme="minorEastAsia"/>
                <w:sz w:val="24"/>
                <w:highlight w:val="none"/>
              </w:rPr>
              <w:t>工期保证措施</w:t>
            </w:r>
            <w:bookmarkEnd w:id="72"/>
            <w:bookmarkEnd w:id="73"/>
            <w:r>
              <w:rPr>
                <w:rFonts w:hint="eastAsia" w:asciiTheme="minorEastAsia" w:hAnsiTheme="minorEastAsia" w:eastAsiaTheme="minorEastAsia"/>
                <w:sz w:val="24"/>
                <w:highlight w:val="none"/>
              </w:rPr>
              <w:t>(8分)</w:t>
            </w:r>
          </w:p>
        </w:tc>
        <w:tc>
          <w:tcPr>
            <w:tcW w:w="6237" w:type="dxa"/>
            <w:vAlign w:val="center"/>
          </w:tcPr>
          <w:p w14:paraId="288B422C">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1.工期承诺满足磋商文件要求，工期保证措施合理且有针对性，工程进度计划科学合理的，得8分</w:t>
            </w:r>
          </w:p>
          <w:p w14:paraId="1A02497A">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2.工期承诺满足磋商文件要求，工期保证措施合理, 工程进度计划基本合理的，得5分</w:t>
            </w:r>
          </w:p>
          <w:p w14:paraId="453246D6">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3.工期承诺满足磋商文件要求，工期保证措施一般，工程进度计划一般的，得2分；</w:t>
            </w:r>
          </w:p>
          <w:p w14:paraId="3B559B22">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2B1E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3ED32CCA">
            <w:pPr>
              <w:adjustRightInd w:val="0"/>
              <w:snapToGrid w:val="0"/>
              <w:spacing w:line="360" w:lineRule="auto"/>
              <w:jc w:val="center"/>
              <w:rPr>
                <w:rFonts w:ascii="宋体" w:hAnsi="宋体"/>
                <w:sz w:val="24"/>
                <w:highlight w:val="none"/>
              </w:rPr>
            </w:pPr>
          </w:p>
        </w:tc>
        <w:tc>
          <w:tcPr>
            <w:tcW w:w="850" w:type="dxa"/>
            <w:vMerge w:val="continue"/>
            <w:vAlign w:val="center"/>
          </w:tcPr>
          <w:p w14:paraId="739439F2">
            <w:pPr>
              <w:adjustRightInd w:val="0"/>
              <w:snapToGrid w:val="0"/>
              <w:spacing w:line="360" w:lineRule="auto"/>
              <w:jc w:val="center"/>
              <w:rPr>
                <w:rFonts w:ascii="宋体" w:hAnsi="宋体"/>
                <w:sz w:val="24"/>
                <w:highlight w:val="none"/>
              </w:rPr>
            </w:pPr>
          </w:p>
        </w:tc>
        <w:tc>
          <w:tcPr>
            <w:tcW w:w="1843" w:type="dxa"/>
            <w:vAlign w:val="center"/>
          </w:tcPr>
          <w:p w14:paraId="07C4050E">
            <w:pPr>
              <w:adjustRightInd w:val="0"/>
              <w:snapToGrid w:val="0"/>
              <w:spacing w:line="360" w:lineRule="auto"/>
              <w:rPr>
                <w:rFonts w:asciiTheme="minorEastAsia" w:hAnsiTheme="minorEastAsia" w:eastAsiaTheme="minorEastAsia"/>
                <w:sz w:val="24"/>
                <w:highlight w:val="none"/>
              </w:rPr>
            </w:pPr>
            <w:bookmarkStart w:id="74" w:name="OLE_LINK71"/>
            <w:bookmarkStart w:id="75" w:name="OLE_LINK70"/>
            <w:r>
              <w:rPr>
                <w:rFonts w:hint="eastAsia" w:asciiTheme="minorEastAsia" w:hAnsiTheme="minorEastAsia" w:eastAsiaTheme="minorEastAsia"/>
                <w:sz w:val="24"/>
                <w:highlight w:val="none"/>
              </w:rPr>
              <w:t>拟投入资源配备计划</w:t>
            </w:r>
            <w:bookmarkEnd w:id="74"/>
            <w:bookmarkEnd w:id="75"/>
            <w:r>
              <w:rPr>
                <w:rFonts w:hint="eastAsia" w:asciiTheme="minorEastAsia" w:hAnsiTheme="minorEastAsia" w:eastAsiaTheme="minorEastAsia"/>
                <w:sz w:val="24"/>
                <w:highlight w:val="none"/>
              </w:rPr>
              <w:t>(8分)</w:t>
            </w:r>
          </w:p>
        </w:tc>
        <w:tc>
          <w:tcPr>
            <w:tcW w:w="6237" w:type="dxa"/>
            <w:vAlign w:val="center"/>
          </w:tcPr>
          <w:p w14:paraId="5DC95B9E">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1.机械投入计划与工期进度计划呼应，机械设备配置合理、先进，劳动力与物资调配投入计划合理、准确，很好满足施工需要的，得8分；</w:t>
            </w:r>
          </w:p>
          <w:p w14:paraId="567B51F5">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2.械投入计划与工期进度计划呼应，机械设备配置基本合理，劳动力与物资调配计划基本合理，较好满足施工需要的，得5分；</w:t>
            </w:r>
          </w:p>
          <w:p w14:paraId="1F2C0FFD">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3.机械设备配置一般，劳动力与物资调配投入计划基本满足施工需要的，得2分；</w:t>
            </w:r>
          </w:p>
          <w:p w14:paraId="2828A911">
            <w:pPr>
              <w:adjustRightInd w:val="0"/>
              <w:snapToGrid w:val="0"/>
              <w:spacing w:line="360" w:lineRule="auto"/>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4542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14481687">
            <w:pPr>
              <w:adjustRightInd w:val="0"/>
              <w:snapToGrid w:val="0"/>
              <w:spacing w:line="360" w:lineRule="auto"/>
              <w:jc w:val="center"/>
              <w:rPr>
                <w:rFonts w:ascii="宋体" w:hAnsi="宋体"/>
                <w:sz w:val="24"/>
                <w:highlight w:val="none"/>
              </w:rPr>
            </w:pPr>
          </w:p>
        </w:tc>
        <w:tc>
          <w:tcPr>
            <w:tcW w:w="850" w:type="dxa"/>
            <w:vMerge w:val="continue"/>
            <w:vAlign w:val="center"/>
          </w:tcPr>
          <w:p w14:paraId="0A65F332">
            <w:pPr>
              <w:adjustRightInd w:val="0"/>
              <w:snapToGrid w:val="0"/>
              <w:spacing w:line="360" w:lineRule="auto"/>
              <w:jc w:val="center"/>
              <w:rPr>
                <w:rFonts w:ascii="宋体" w:hAnsi="宋体"/>
                <w:sz w:val="24"/>
                <w:highlight w:val="none"/>
              </w:rPr>
            </w:pPr>
          </w:p>
        </w:tc>
        <w:tc>
          <w:tcPr>
            <w:tcW w:w="1843" w:type="dxa"/>
            <w:vAlign w:val="center"/>
          </w:tcPr>
          <w:p w14:paraId="695D0862">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施工进度表与网络计划图</w:t>
            </w:r>
          </w:p>
          <w:p w14:paraId="06F7E034">
            <w:pPr>
              <w:adjustRightInd w:val="0"/>
              <w:snapToGrid w:val="0"/>
              <w:spacing w:line="360" w:lineRule="auto"/>
              <w:rPr>
                <w:rFonts w:asciiTheme="minorEastAsia" w:hAnsiTheme="minorEastAsia" w:eastAsiaTheme="minorEastAsia"/>
                <w:spacing w:val="-20"/>
                <w:sz w:val="24"/>
                <w:highlight w:val="none"/>
              </w:rPr>
            </w:pPr>
            <w:r>
              <w:rPr>
                <w:rFonts w:hint="eastAsia" w:asciiTheme="minorEastAsia" w:hAnsiTheme="minorEastAsia" w:eastAsiaTheme="minorEastAsia"/>
                <w:sz w:val="24"/>
                <w:highlight w:val="none"/>
              </w:rPr>
              <w:t>(6分)</w:t>
            </w:r>
          </w:p>
        </w:tc>
        <w:tc>
          <w:tcPr>
            <w:tcW w:w="6237" w:type="dxa"/>
            <w:vAlign w:val="center"/>
          </w:tcPr>
          <w:p w14:paraId="328CACC5">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1.关键线路清晰、准确、完整，计划编制合理可行，满足招标文件对工期的要求的，得6分；</w:t>
            </w:r>
          </w:p>
          <w:p w14:paraId="7EEC6CEC">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2.关健线路基本准确完整，计划编制基本可行，满足招标文件对工期的要求的，得4分；</w:t>
            </w:r>
          </w:p>
          <w:p w14:paraId="5E8D8F60">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3.关健线路基本完整，计划编制一般，基本满足招标文件对工期的要求的，得2分；</w:t>
            </w:r>
          </w:p>
          <w:p w14:paraId="1795E47F">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55E5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710" w:type="dxa"/>
            <w:vMerge w:val="continue"/>
            <w:vAlign w:val="center"/>
          </w:tcPr>
          <w:p w14:paraId="27E4DCB8">
            <w:pPr>
              <w:adjustRightInd w:val="0"/>
              <w:snapToGrid w:val="0"/>
              <w:spacing w:line="360" w:lineRule="auto"/>
              <w:jc w:val="center"/>
              <w:rPr>
                <w:rFonts w:ascii="宋体" w:hAnsi="宋体"/>
                <w:sz w:val="24"/>
                <w:highlight w:val="none"/>
              </w:rPr>
            </w:pPr>
          </w:p>
        </w:tc>
        <w:tc>
          <w:tcPr>
            <w:tcW w:w="850" w:type="dxa"/>
            <w:vMerge w:val="continue"/>
            <w:vAlign w:val="center"/>
          </w:tcPr>
          <w:p w14:paraId="32982C72">
            <w:pPr>
              <w:adjustRightInd w:val="0"/>
              <w:snapToGrid w:val="0"/>
              <w:spacing w:line="360" w:lineRule="auto"/>
              <w:jc w:val="center"/>
              <w:rPr>
                <w:rFonts w:ascii="宋体" w:hAnsi="宋体"/>
                <w:sz w:val="24"/>
                <w:highlight w:val="none"/>
              </w:rPr>
            </w:pPr>
          </w:p>
        </w:tc>
        <w:tc>
          <w:tcPr>
            <w:tcW w:w="1843" w:type="dxa"/>
            <w:vAlign w:val="center"/>
          </w:tcPr>
          <w:p w14:paraId="593F2989">
            <w:pPr>
              <w:adjustRightInd w:val="0"/>
              <w:snapToGrid w:val="0"/>
              <w:spacing w:line="360" w:lineRule="auto"/>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风险管理措施(6分)</w:t>
            </w:r>
          </w:p>
        </w:tc>
        <w:tc>
          <w:tcPr>
            <w:tcW w:w="6237" w:type="dxa"/>
            <w:vAlign w:val="center"/>
          </w:tcPr>
          <w:p w14:paraId="30F954D6">
            <w:pPr>
              <w:adjustRightInd w:val="0"/>
              <w:snapToGri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1.风险防控管理措施齐全，风险预控符合规范要求，风险控制要点定位准确，各阶段风险控制及应急措施得力，得6分；</w:t>
            </w:r>
          </w:p>
          <w:p w14:paraId="06403D04">
            <w:pPr>
              <w:adjustRightInd w:val="0"/>
              <w:snapToGri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2.风险防控管理措施较齐全，风险预控符合规范要求，风险控制要点定位较准确，各阶段风险控制及应急措施合理，得4分；</w:t>
            </w:r>
          </w:p>
          <w:p w14:paraId="1613E80E">
            <w:pPr>
              <w:adjustRightInd w:val="0"/>
              <w:snapToGri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3.风险防控管理措施一般，风险预控较符合规范要求，风险控制要点定位一般，各阶段风险控制及应急措施一般的，得2分；</w:t>
            </w:r>
          </w:p>
          <w:p w14:paraId="46B175B2">
            <w:pPr>
              <w:adjustRightInd w:val="0"/>
              <w:snapToGrid w:val="0"/>
              <w:spacing w:line="360" w:lineRule="auto"/>
              <w:jc w:val="left"/>
              <w:rPr>
                <w:rFonts w:hint="eastAsia" w:cs="宋体" w:asciiTheme="minorEastAsia" w:hAnsiTheme="minorEastAsia" w:eastAsiaTheme="minorEastAsia"/>
                <w:sz w:val="24"/>
                <w:highlight w:val="none"/>
              </w:rPr>
            </w:pPr>
            <w:r>
              <w:rPr>
                <w:rFonts w:hint="eastAsia" w:ascii="宋体" w:hAnsi="宋体" w:cs="宋体"/>
                <w:sz w:val="24"/>
                <w:highlight w:val="none"/>
                <w:lang w:val="zh-CN"/>
              </w:rPr>
              <w:t>缺项不得分。</w:t>
            </w:r>
          </w:p>
        </w:tc>
      </w:tr>
      <w:tr w14:paraId="2E82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710" w:type="dxa"/>
            <w:vMerge w:val="restart"/>
            <w:vAlign w:val="center"/>
          </w:tcPr>
          <w:p w14:paraId="02B58A79">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2EBC740A">
            <w:pPr>
              <w:adjustRightInd w:val="0"/>
              <w:snapToGrid w:val="0"/>
              <w:spacing w:line="360" w:lineRule="auto"/>
              <w:jc w:val="center"/>
              <w:rPr>
                <w:rFonts w:ascii="宋体" w:hAnsi="宋体"/>
                <w:sz w:val="24"/>
                <w:highlight w:val="none"/>
              </w:rPr>
            </w:pPr>
            <w:r>
              <w:rPr>
                <w:rFonts w:hint="eastAsia" w:ascii="宋体" w:hAnsi="宋体"/>
                <w:sz w:val="24"/>
                <w:highlight w:val="none"/>
              </w:rPr>
              <w:t>(3)</w:t>
            </w:r>
          </w:p>
        </w:tc>
        <w:tc>
          <w:tcPr>
            <w:tcW w:w="850" w:type="dxa"/>
            <w:vMerge w:val="restart"/>
            <w:vAlign w:val="center"/>
          </w:tcPr>
          <w:p w14:paraId="11A7771A">
            <w:pPr>
              <w:adjustRightInd w:val="0"/>
              <w:snapToGrid w:val="0"/>
              <w:spacing w:line="360" w:lineRule="auto"/>
              <w:jc w:val="center"/>
              <w:rPr>
                <w:rFonts w:ascii="宋体" w:hAnsi="宋体"/>
                <w:sz w:val="24"/>
                <w:highlight w:val="none"/>
              </w:rPr>
            </w:pPr>
            <w:r>
              <w:rPr>
                <w:rFonts w:hint="eastAsia" w:ascii="宋体" w:hAnsi="宋体"/>
                <w:sz w:val="24"/>
                <w:highlight w:val="none"/>
              </w:rPr>
              <w:t>综合部分</w:t>
            </w:r>
          </w:p>
          <w:p w14:paraId="0176433D">
            <w:pPr>
              <w:adjustRightInd w:val="0"/>
              <w:snapToGrid w:val="0"/>
              <w:spacing w:line="360" w:lineRule="auto"/>
              <w:jc w:val="center"/>
              <w:rPr>
                <w:rFonts w:ascii="宋体" w:hAnsi="宋体"/>
                <w:sz w:val="24"/>
                <w:highlight w:val="none"/>
              </w:rPr>
            </w:pPr>
            <w:r>
              <w:rPr>
                <w:rFonts w:hint="eastAsia" w:ascii="宋体" w:hAnsi="宋体"/>
                <w:sz w:val="24"/>
                <w:highlight w:val="none"/>
              </w:rPr>
              <w:t>（10分）</w:t>
            </w:r>
          </w:p>
        </w:tc>
        <w:tc>
          <w:tcPr>
            <w:tcW w:w="1843" w:type="dxa"/>
            <w:vAlign w:val="center"/>
          </w:tcPr>
          <w:p w14:paraId="14DD9A74">
            <w:pPr>
              <w:autoSpaceDE w:val="0"/>
              <w:autoSpaceDN w:val="0"/>
              <w:adjustRightInd w:val="0"/>
              <w:snapToGrid w:val="0"/>
              <w:spacing w:line="360" w:lineRule="auto"/>
              <w:ind w:right="-2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服务承诺（</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分）</w:t>
            </w:r>
          </w:p>
        </w:tc>
        <w:tc>
          <w:tcPr>
            <w:tcW w:w="6237" w:type="dxa"/>
            <w:vAlign w:val="center"/>
          </w:tcPr>
          <w:p w14:paraId="68E333FD">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1.根据供应商对工程质量保修期内、质量保修期外的优惠承诺、服务承诺及技术措施等进行打分。</w:t>
            </w:r>
          </w:p>
          <w:p w14:paraId="7657CB2D">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优惠及服务承诺内容、技术措施有针对性、合理可行的，得</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分；</w:t>
            </w:r>
          </w:p>
          <w:p w14:paraId="0F780A57">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2.有优惠及服务承诺内容、技术措施基本可行的，得</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分；</w:t>
            </w:r>
          </w:p>
          <w:p w14:paraId="6F8BE4A2">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3.优惠及服务承诺内容一般的、技术措施可行性较差的，得</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分；</w:t>
            </w:r>
          </w:p>
          <w:p w14:paraId="64068BFF">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ascii="宋体" w:hAnsi="宋体" w:cs="宋体"/>
                <w:sz w:val="24"/>
                <w:highlight w:val="none"/>
                <w:lang w:val="zh-CN"/>
              </w:rPr>
              <w:t>缺项不得分。</w:t>
            </w:r>
          </w:p>
        </w:tc>
      </w:tr>
      <w:tr w14:paraId="3DB8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10" w:type="dxa"/>
            <w:vMerge w:val="continue"/>
            <w:vAlign w:val="center"/>
          </w:tcPr>
          <w:p w14:paraId="07AE23C6">
            <w:pPr>
              <w:adjustRightInd w:val="0"/>
              <w:snapToGrid w:val="0"/>
              <w:spacing w:line="360" w:lineRule="auto"/>
              <w:jc w:val="center"/>
              <w:rPr>
                <w:rFonts w:ascii="宋体" w:hAnsi="宋体"/>
                <w:sz w:val="24"/>
                <w:highlight w:val="none"/>
              </w:rPr>
            </w:pPr>
          </w:p>
        </w:tc>
        <w:tc>
          <w:tcPr>
            <w:tcW w:w="850" w:type="dxa"/>
            <w:vMerge w:val="continue"/>
            <w:vAlign w:val="center"/>
          </w:tcPr>
          <w:p w14:paraId="1B3EA750">
            <w:pPr>
              <w:adjustRightInd w:val="0"/>
              <w:snapToGrid w:val="0"/>
              <w:spacing w:line="360" w:lineRule="auto"/>
              <w:jc w:val="center"/>
              <w:rPr>
                <w:rFonts w:ascii="宋体" w:hAnsi="宋体"/>
                <w:sz w:val="24"/>
                <w:highlight w:val="none"/>
              </w:rPr>
            </w:pPr>
          </w:p>
        </w:tc>
        <w:tc>
          <w:tcPr>
            <w:tcW w:w="1843" w:type="dxa"/>
            <w:vAlign w:val="center"/>
          </w:tcPr>
          <w:p w14:paraId="0D002A2B">
            <w:pPr>
              <w:adjustRightInd w:val="0"/>
              <w:snapToGrid w:val="0"/>
              <w:spacing w:line="360" w:lineRule="auto"/>
              <w:ind w:left="1"/>
              <w:jc w:val="center"/>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履职尽责承诺</w:t>
            </w:r>
          </w:p>
          <w:p w14:paraId="5DB0BA7E">
            <w:pPr>
              <w:adjustRightInd w:val="0"/>
              <w:snapToGrid w:val="0"/>
              <w:spacing w:line="360" w:lineRule="auto"/>
              <w:ind w:left="1"/>
              <w:jc w:val="center"/>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分）</w:t>
            </w:r>
          </w:p>
        </w:tc>
        <w:tc>
          <w:tcPr>
            <w:tcW w:w="6237" w:type="dxa"/>
            <w:vAlign w:val="center"/>
          </w:tcPr>
          <w:p w14:paraId="06C42CCD">
            <w:pPr>
              <w:adjustRightInd w:val="0"/>
              <w:snapToGrid w:val="0"/>
              <w:spacing w:line="360" w:lineRule="auto"/>
              <w:ind w:left="1"/>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1.履职尽责内容、技术措施有针对性、合理可行的，得</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分；</w:t>
            </w:r>
          </w:p>
          <w:p w14:paraId="307D2619">
            <w:pPr>
              <w:adjustRightInd w:val="0"/>
              <w:snapToGrid w:val="0"/>
              <w:spacing w:line="360" w:lineRule="auto"/>
              <w:ind w:left="1"/>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2.履职尽责承诺内容、技术措施基本可行的，得</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lang w:val="zh-CN"/>
              </w:rPr>
              <w:t>分；</w:t>
            </w:r>
          </w:p>
          <w:p w14:paraId="46764086">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3.履职尽责承诺内容一般的、技术措施可行性较差的，得</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lang w:val="zh-CN"/>
              </w:rPr>
              <w:t>分：</w:t>
            </w:r>
          </w:p>
        </w:tc>
      </w:tr>
      <w:bookmarkEnd w:id="63"/>
      <w:bookmarkEnd w:id="64"/>
    </w:tbl>
    <w:p w14:paraId="020665A1">
      <w:pPr>
        <w:rPr>
          <w:highlight w:val="none"/>
        </w:rPr>
      </w:pPr>
    </w:p>
    <w:p w14:paraId="51187183">
      <w:pPr>
        <w:pStyle w:val="3"/>
        <w:keepLines/>
        <w:tabs>
          <w:tab w:val="left" w:pos="425"/>
        </w:tabs>
        <w:autoSpaceDE/>
        <w:autoSpaceDN/>
        <w:adjustRightInd w:val="0"/>
        <w:snapToGrid w:val="0"/>
        <w:spacing w:line="360" w:lineRule="auto"/>
        <w:jc w:val="both"/>
        <w:rPr>
          <w:b/>
          <w:color w:val="auto"/>
          <w:sz w:val="24"/>
          <w:szCs w:val="24"/>
          <w:highlight w:val="none"/>
        </w:rPr>
      </w:pPr>
      <w:bookmarkStart w:id="76" w:name="_Toc413744068"/>
      <w:bookmarkStart w:id="77" w:name="_Toc140496539"/>
      <w:bookmarkStart w:id="78" w:name="_Toc456171614"/>
      <w:r>
        <w:rPr>
          <w:rFonts w:hint="eastAsia"/>
          <w:b/>
          <w:color w:val="auto"/>
          <w:sz w:val="24"/>
          <w:szCs w:val="24"/>
          <w:highlight w:val="none"/>
        </w:rPr>
        <w:t>1.评标方法</w:t>
      </w:r>
      <w:bookmarkEnd w:id="76"/>
      <w:bookmarkEnd w:id="77"/>
      <w:bookmarkEnd w:id="78"/>
    </w:p>
    <w:p w14:paraId="4A7E728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本次评标采用综合评分法。磋商小组对满足磋商文件实质性要求的响应文件，按照本章第 2.2 款规定的评分标准进行打分，并按得分由高到低顺序推荐三名</w:t>
      </w:r>
      <w:r>
        <w:rPr>
          <w:rFonts w:hint="eastAsia"/>
          <w:sz w:val="24"/>
          <w:highlight w:val="none"/>
        </w:rPr>
        <w:t>成交候选供应商</w:t>
      </w:r>
      <w:r>
        <w:rPr>
          <w:rFonts w:hint="eastAsia" w:ascii="宋体" w:hAnsi="宋体"/>
          <w:sz w:val="24"/>
          <w:highlight w:val="none"/>
        </w:rPr>
        <w:t>。如出现得分并列的情况，磋商报价低的优先，如磋商报价也一致，由磋商小组根据</w:t>
      </w:r>
      <w:r>
        <w:rPr>
          <w:rFonts w:hint="eastAsia" w:ascii="宋体" w:hAnsi="宋体"/>
          <w:color w:val="000000"/>
          <w:sz w:val="24"/>
          <w:highlight w:val="none"/>
        </w:rPr>
        <w:t>技术标</w:t>
      </w:r>
      <w:r>
        <w:rPr>
          <w:rFonts w:hint="eastAsia" w:ascii="宋体" w:hAnsi="宋体"/>
          <w:sz w:val="24"/>
          <w:highlight w:val="none"/>
        </w:rPr>
        <w:t>得分确定推荐顺序。</w:t>
      </w:r>
    </w:p>
    <w:p w14:paraId="6A76CC98">
      <w:pPr>
        <w:pStyle w:val="3"/>
        <w:keepLines/>
        <w:autoSpaceDE/>
        <w:autoSpaceDN/>
        <w:adjustRightInd w:val="0"/>
        <w:snapToGrid w:val="0"/>
        <w:spacing w:line="360" w:lineRule="auto"/>
        <w:jc w:val="both"/>
        <w:rPr>
          <w:b/>
          <w:color w:val="auto"/>
          <w:sz w:val="24"/>
          <w:szCs w:val="24"/>
          <w:highlight w:val="none"/>
        </w:rPr>
      </w:pPr>
      <w:bookmarkStart w:id="79" w:name="_Toc140496540"/>
      <w:bookmarkStart w:id="80" w:name="_Toc456171615"/>
      <w:bookmarkStart w:id="81" w:name="_Toc413744069"/>
      <w:r>
        <w:rPr>
          <w:rFonts w:hint="eastAsia"/>
          <w:b/>
          <w:color w:val="auto"/>
          <w:sz w:val="24"/>
          <w:szCs w:val="24"/>
          <w:highlight w:val="none"/>
        </w:rPr>
        <w:t>2.评审标准</w:t>
      </w:r>
      <w:bookmarkEnd w:id="79"/>
      <w:bookmarkEnd w:id="80"/>
      <w:bookmarkEnd w:id="81"/>
    </w:p>
    <w:p w14:paraId="59697632">
      <w:pPr>
        <w:adjustRightInd w:val="0"/>
        <w:snapToGrid w:val="0"/>
        <w:spacing w:line="360" w:lineRule="auto"/>
        <w:ind w:left="170"/>
        <w:rPr>
          <w:rFonts w:ascii="宋体" w:hAnsi="宋体"/>
          <w:b/>
          <w:sz w:val="24"/>
          <w:highlight w:val="none"/>
        </w:rPr>
      </w:pPr>
      <w:r>
        <w:rPr>
          <w:rFonts w:hint="eastAsia" w:ascii="宋体" w:hAnsi="宋体"/>
          <w:b/>
          <w:sz w:val="24"/>
          <w:highlight w:val="none"/>
        </w:rPr>
        <w:t>2.1初步评审标准</w:t>
      </w:r>
    </w:p>
    <w:p w14:paraId="0B8CAB8B">
      <w:pPr>
        <w:adjustRightInd w:val="0"/>
        <w:snapToGrid w:val="0"/>
        <w:spacing w:line="360" w:lineRule="auto"/>
        <w:ind w:left="350"/>
        <w:rPr>
          <w:rFonts w:ascii="宋体" w:hAnsi="宋体"/>
          <w:sz w:val="24"/>
          <w:highlight w:val="none"/>
        </w:rPr>
      </w:pPr>
      <w:r>
        <w:rPr>
          <w:rFonts w:hint="eastAsia" w:ascii="宋体" w:hAnsi="宋体"/>
          <w:sz w:val="24"/>
          <w:highlight w:val="none"/>
        </w:rPr>
        <w:t>2.1.1资格审查、符合性审查：见评标办法前附表。</w:t>
      </w:r>
    </w:p>
    <w:p w14:paraId="783B27C0">
      <w:pPr>
        <w:adjustRightInd w:val="0"/>
        <w:snapToGrid w:val="0"/>
        <w:spacing w:line="360" w:lineRule="auto"/>
        <w:ind w:left="350"/>
        <w:rPr>
          <w:rFonts w:ascii="宋体" w:hAnsi="宋体"/>
          <w:sz w:val="24"/>
          <w:highlight w:val="none"/>
        </w:rPr>
      </w:pPr>
      <w:r>
        <w:rPr>
          <w:rFonts w:hint="eastAsia" w:ascii="宋体" w:hAnsi="宋体"/>
          <w:sz w:val="24"/>
          <w:highlight w:val="none"/>
        </w:rPr>
        <w:t>2.1.2磋商程序：见评标办法前附表。</w:t>
      </w:r>
    </w:p>
    <w:p w14:paraId="071DEFF3">
      <w:pPr>
        <w:adjustRightInd w:val="0"/>
        <w:snapToGrid w:val="0"/>
        <w:spacing w:line="360" w:lineRule="auto"/>
        <w:ind w:left="170"/>
        <w:rPr>
          <w:rFonts w:ascii="宋体" w:hAnsi="宋体"/>
          <w:b/>
          <w:sz w:val="24"/>
          <w:highlight w:val="none"/>
        </w:rPr>
      </w:pPr>
      <w:r>
        <w:rPr>
          <w:rFonts w:hint="eastAsia" w:ascii="宋体" w:hAnsi="宋体"/>
          <w:b/>
          <w:sz w:val="24"/>
          <w:highlight w:val="none"/>
        </w:rPr>
        <w:t>2.2分值构成与评分标准</w:t>
      </w:r>
    </w:p>
    <w:p w14:paraId="0B97BAD3">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2.2.1 分值构成：详见评分办法前附表</w:t>
      </w:r>
    </w:p>
    <w:p w14:paraId="5C699879">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2.2.2 评分标准：详见评标办法前附表</w:t>
      </w:r>
    </w:p>
    <w:p w14:paraId="229D931E">
      <w:pPr>
        <w:pStyle w:val="3"/>
        <w:tabs>
          <w:tab w:val="left" w:pos="425"/>
        </w:tabs>
        <w:adjustRightInd w:val="0"/>
        <w:snapToGrid w:val="0"/>
        <w:spacing w:line="360" w:lineRule="auto"/>
        <w:ind w:left="425" w:hanging="425"/>
        <w:jc w:val="both"/>
        <w:rPr>
          <w:b/>
          <w:color w:val="auto"/>
          <w:sz w:val="24"/>
          <w:szCs w:val="24"/>
          <w:highlight w:val="none"/>
        </w:rPr>
      </w:pPr>
      <w:bookmarkStart w:id="82" w:name="_Toc140496541"/>
      <w:bookmarkStart w:id="83" w:name="_Toc300314692"/>
      <w:bookmarkStart w:id="84" w:name="_Toc456171616"/>
      <w:bookmarkStart w:id="85" w:name="_Toc413744070"/>
      <w:r>
        <w:rPr>
          <w:rFonts w:hint="eastAsia"/>
          <w:b/>
          <w:color w:val="auto"/>
          <w:sz w:val="24"/>
          <w:szCs w:val="24"/>
          <w:highlight w:val="none"/>
        </w:rPr>
        <w:t>3. 磋商程序</w:t>
      </w:r>
      <w:bookmarkEnd w:id="82"/>
      <w:bookmarkEnd w:id="83"/>
      <w:bookmarkEnd w:id="84"/>
      <w:bookmarkEnd w:id="85"/>
    </w:p>
    <w:p w14:paraId="130FED2F">
      <w:pPr>
        <w:adjustRightInd w:val="0"/>
        <w:snapToGrid w:val="0"/>
        <w:spacing w:line="360" w:lineRule="auto"/>
        <w:rPr>
          <w:rFonts w:ascii="宋体" w:hAnsi="宋体"/>
          <w:b/>
          <w:sz w:val="24"/>
          <w:highlight w:val="none"/>
        </w:rPr>
      </w:pPr>
      <w:r>
        <w:rPr>
          <w:rFonts w:hint="eastAsia" w:ascii="宋体" w:hAnsi="宋体"/>
          <w:b/>
          <w:sz w:val="24"/>
          <w:highlight w:val="none"/>
        </w:rPr>
        <w:t>3.1 初步审查标准</w:t>
      </w:r>
    </w:p>
    <w:p w14:paraId="43E04655">
      <w:pPr>
        <w:adjustRightInd w:val="0"/>
        <w:snapToGrid w:val="0"/>
        <w:spacing w:line="360" w:lineRule="auto"/>
        <w:ind w:firstLine="480" w:firstLineChars="200"/>
        <w:rPr>
          <w:sz w:val="24"/>
          <w:highlight w:val="none"/>
        </w:rPr>
      </w:pPr>
      <w:r>
        <w:rPr>
          <w:rFonts w:hint="eastAsia" w:ascii="宋体" w:hAnsi="宋体"/>
          <w:sz w:val="24"/>
          <w:highlight w:val="none"/>
        </w:rPr>
        <w:t>磋商小组按照评审办法前附表中资格审查、符合性审查的标准对各响应文件进行初步评审，</w:t>
      </w:r>
      <w:r>
        <w:rPr>
          <w:rFonts w:hint="eastAsia"/>
          <w:sz w:val="24"/>
          <w:highlight w:val="none"/>
        </w:rPr>
        <w:t>有一项不符合评审标准的，</w:t>
      </w:r>
      <w:r>
        <w:rPr>
          <w:rFonts w:hint="eastAsia" w:ascii="宋体" w:hAnsi="宋体"/>
          <w:sz w:val="24"/>
          <w:highlight w:val="none"/>
        </w:rPr>
        <w:t>否决其投标</w:t>
      </w:r>
      <w:r>
        <w:rPr>
          <w:rFonts w:hint="eastAsia"/>
          <w:sz w:val="24"/>
          <w:highlight w:val="none"/>
        </w:rPr>
        <w:t>。</w:t>
      </w:r>
    </w:p>
    <w:p w14:paraId="56FEEC0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最终报价：</w:t>
      </w:r>
      <w:r>
        <w:rPr>
          <w:sz w:val="24"/>
          <w:highlight w:val="none"/>
        </w:rPr>
        <w:t>磋商小组</w:t>
      </w:r>
      <w:r>
        <w:rPr>
          <w:rFonts w:hint="eastAsia"/>
          <w:sz w:val="24"/>
          <w:highlight w:val="none"/>
        </w:rPr>
        <w:t>对通过</w:t>
      </w:r>
      <w:r>
        <w:rPr>
          <w:rFonts w:hint="eastAsia" w:ascii="宋体" w:hAnsi="宋体"/>
          <w:sz w:val="24"/>
          <w:highlight w:val="none"/>
        </w:rPr>
        <w:t>初步评审的各供应</w:t>
      </w:r>
      <w:r>
        <w:rPr>
          <w:sz w:val="24"/>
          <w:highlight w:val="none"/>
        </w:rPr>
        <w:t>商</w:t>
      </w:r>
      <w:r>
        <w:rPr>
          <w:rFonts w:hint="eastAsia"/>
          <w:sz w:val="24"/>
          <w:highlight w:val="none"/>
        </w:rPr>
        <w:t>按照磋商顺序</w:t>
      </w:r>
      <w:r>
        <w:rPr>
          <w:sz w:val="24"/>
          <w:highlight w:val="none"/>
        </w:rPr>
        <w:t>分别进行磋商，并给予所有参加磋商的供应商平等的磋商机会。磋商结束后，磋商小组应当要求实质性响应的供应商在</w:t>
      </w:r>
      <w:r>
        <w:rPr>
          <w:rFonts w:hint="eastAsia"/>
          <w:sz w:val="24"/>
          <w:highlight w:val="none"/>
        </w:rPr>
        <w:t>磋商小组</w:t>
      </w:r>
      <w:r>
        <w:rPr>
          <w:sz w:val="24"/>
          <w:highlight w:val="none"/>
        </w:rPr>
        <w:t>规定时间内提交</w:t>
      </w:r>
      <w:r>
        <w:rPr>
          <w:rFonts w:hint="eastAsia"/>
          <w:sz w:val="24"/>
          <w:highlight w:val="none"/>
        </w:rPr>
        <w:t>最终</w:t>
      </w:r>
      <w:r>
        <w:rPr>
          <w:sz w:val="24"/>
          <w:highlight w:val="none"/>
        </w:rPr>
        <w:t>报价</w:t>
      </w:r>
      <w:r>
        <w:rPr>
          <w:rFonts w:hint="eastAsia"/>
          <w:sz w:val="24"/>
          <w:highlight w:val="none"/>
        </w:rPr>
        <w:t>。</w:t>
      </w:r>
    </w:p>
    <w:p w14:paraId="39574569">
      <w:pPr>
        <w:adjustRightInd w:val="0"/>
        <w:snapToGrid w:val="0"/>
        <w:spacing w:line="360" w:lineRule="auto"/>
        <w:rPr>
          <w:rFonts w:ascii="宋体" w:hAnsi="宋体"/>
          <w:b/>
          <w:sz w:val="24"/>
          <w:highlight w:val="none"/>
        </w:rPr>
      </w:pPr>
      <w:r>
        <w:rPr>
          <w:rFonts w:hint="eastAsia" w:ascii="宋体" w:hAnsi="宋体"/>
          <w:b/>
          <w:sz w:val="24"/>
          <w:highlight w:val="none"/>
        </w:rPr>
        <w:t>3.2详细评审</w:t>
      </w:r>
    </w:p>
    <w:p w14:paraId="7ED3516A">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3.2.1评审委员会按本章第2.2款规定的量化因素和分值进行打分，并计算出综合评分得分。</w:t>
      </w:r>
    </w:p>
    <w:p w14:paraId="3566F00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3.2.2评分分值计算保留小数点后两位，小数点后第三位“四舍五入”。</w:t>
      </w:r>
    </w:p>
    <w:p w14:paraId="15C4479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3.2.3以各评标委员打分之和的算术平均值为各供应商最终得分。</w:t>
      </w:r>
    </w:p>
    <w:p w14:paraId="1AB88B15">
      <w:pPr>
        <w:adjustRightInd w:val="0"/>
        <w:snapToGrid w:val="0"/>
        <w:spacing w:line="360" w:lineRule="auto"/>
        <w:rPr>
          <w:rFonts w:ascii="宋体" w:hAnsi="宋体"/>
          <w:b/>
          <w:sz w:val="24"/>
          <w:highlight w:val="none"/>
        </w:rPr>
      </w:pPr>
      <w:r>
        <w:rPr>
          <w:rFonts w:hint="eastAsia" w:ascii="宋体" w:hAnsi="宋体"/>
          <w:b/>
          <w:sz w:val="24"/>
          <w:highlight w:val="none"/>
        </w:rPr>
        <w:t>3.3 响应文件的澄清和补正</w:t>
      </w:r>
    </w:p>
    <w:p w14:paraId="044164C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不接受供应商主动提出的澄清、说明或补正。</w:t>
      </w:r>
    </w:p>
    <w:p w14:paraId="1A96F48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磋商小组要求供应商澄清、说明或者更正响应文件应当以通过电子交易系统提出。供应商的澄清、说明或者更正应当通过通过电子交易系统作出回复。</w:t>
      </w:r>
    </w:p>
    <w:p w14:paraId="4C1E31FF">
      <w:pPr>
        <w:adjustRightInd w:val="0"/>
        <w:snapToGrid w:val="0"/>
        <w:spacing w:line="360" w:lineRule="auto"/>
        <w:ind w:firstLine="480" w:firstLineChars="200"/>
        <w:rPr>
          <w:rFonts w:cs="宋体"/>
          <w:sz w:val="24"/>
          <w:highlight w:val="none"/>
        </w:rPr>
      </w:pPr>
      <w:r>
        <w:rPr>
          <w:rFonts w:hint="eastAsia" w:ascii="宋体" w:hAnsi="宋体"/>
          <w:sz w:val="24"/>
          <w:highlight w:val="none"/>
        </w:rPr>
        <w:t>如磋商报价表中的大写金额和小写金额不一致的，以大写金额为准，总价金额与单价金额不一致的，以单价合计金额为准，但单价金额小数点有明显错误的除外。</w:t>
      </w:r>
    </w:p>
    <w:p w14:paraId="1385E8D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磋商小组认为供应商的报价明显低于其他供应商的报价，有可能影响服务质量或者不能诚信履约的，应当要求其在合理的时间内作出说明，必要时提交相关证明材料；供应商不能证明其报价合理性的，磋商小组应当将其作为无效投标处理。</w:t>
      </w:r>
    </w:p>
    <w:p w14:paraId="2C33F52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3.3.2 澄清、说明和补正不得改变响应文件的实质性内容（算术性错误修正的除外）。供应商的澄清、说明和补正属于响应文件的组成部分。</w:t>
      </w:r>
    </w:p>
    <w:p w14:paraId="4A9FC57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3.3.3 磋商小组对供应商提交的澄清、说明或补正有疑问的，可以要求供应商进一步澄清、说明或补正，直至满足磋商小组的要求。</w:t>
      </w:r>
    </w:p>
    <w:p w14:paraId="60A66605">
      <w:pPr>
        <w:adjustRightInd w:val="0"/>
        <w:snapToGrid w:val="0"/>
        <w:spacing w:line="360" w:lineRule="auto"/>
        <w:rPr>
          <w:rFonts w:ascii="宋体" w:hAnsi="宋体"/>
          <w:b/>
          <w:sz w:val="24"/>
          <w:highlight w:val="none"/>
        </w:rPr>
      </w:pPr>
      <w:r>
        <w:rPr>
          <w:rFonts w:hint="eastAsia" w:ascii="宋体" w:hAnsi="宋体"/>
          <w:b/>
          <w:sz w:val="24"/>
          <w:highlight w:val="none"/>
        </w:rPr>
        <w:t>3.4细微偏差不影响响应文件的有效性</w:t>
      </w:r>
    </w:p>
    <w:p w14:paraId="733E3861">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细微偏差是指响应文件在实质上响应磋商文件要求，但个别地方存在漏项或者提供了不完整的技术信息和数据等情况，并且补正这些遗漏或者不完整不会对其他供应商造成不公平的结果。</w:t>
      </w:r>
    </w:p>
    <w:p w14:paraId="0C40C2C5">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对于实质上符合磋商文件要求的响应文件，采购人将对其响应文件的细微偏差进行校核。并对有算术上和累加运算上的差错给予修正，这种修正应取得供应商的同意并确认修正后的最终结果。如果供应商拒绝确认，则其响应文件将不予评审。</w:t>
      </w:r>
    </w:p>
    <w:p w14:paraId="207FEB29">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磋商小组不对无效标评审。磋商小组不接受供应商在响应文件递交截止时间之后主动进行的一切修正或撤消其不符合要求的偏差。</w:t>
      </w:r>
    </w:p>
    <w:p w14:paraId="668BC08C">
      <w:pPr>
        <w:spacing w:line="360" w:lineRule="auto"/>
        <w:ind w:firstLine="480" w:firstLineChars="200"/>
        <w:rPr>
          <w:rFonts w:ascii="宋体" w:hAnsi="宋体"/>
          <w:sz w:val="24"/>
          <w:highlight w:val="none"/>
        </w:rPr>
      </w:pPr>
      <w:r>
        <w:rPr>
          <w:rFonts w:hint="eastAsia" w:ascii="宋体" w:hAnsi="宋体"/>
          <w:sz w:val="24"/>
          <w:highlight w:val="none"/>
        </w:rPr>
        <w:t>响应文件存有偏差的，视为无效投标；</w:t>
      </w:r>
      <w:r>
        <w:rPr>
          <w:rFonts w:ascii="宋体" w:hAnsi="宋体"/>
          <w:sz w:val="24"/>
          <w:highlight w:val="none"/>
        </w:rPr>
        <w:t>下列情况属于重大偏差：</w:t>
      </w:r>
    </w:p>
    <w:p w14:paraId="563CA365">
      <w:pPr>
        <w:spacing w:line="360" w:lineRule="auto"/>
        <w:ind w:firstLine="480" w:firstLineChars="200"/>
        <w:rPr>
          <w:rFonts w:ascii="宋体" w:hAnsi="宋体"/>
          <w:sz w:val="24"/>
          <w:highlight w:val="none"/>
        </w:rPr>
      </w:pPr>
      <w:r>
        <w:rPr>
          <w:rFonts w:hint="eastAsia" w:ascii="宋体" w:hAnsi="宋体"/>
          <w:sz w:val="24"/>
          <w:highlight w:val="none"/>
        </w:rPr>
        <w:t>（1）响应文件未按磋商文件规定的格式填写，字迹模糊，难以辨认的；</w:t>
      </w:r>
    </w:p>
    <w:p w14:paraId="677D9017">
      <w:pPr>
        <w:spacing w:line="360" w:lineRule="auto"/>
        <w:ind w:firstLine="480" w:firstLineChars="200"/>
        <w:rPr>
          <w:rFonts w:ascii="宋体" w:hAnsi="宋体"/>
          <w:sz w:val="24"/>
          <w:highlight w:val="none"/>
        </w:rPr>
      </w:pPr>
      <w:r>
        <w:rPr>
          <w:rFonts w:hint="eastAsia" w:ascii="宋体" w:hAnsi="宋体"/>
          <w:sz w:val="24"/>
          <w:highlight w:val="none"/>
        </w:rPr>
        <w:t>（2）不符合磋商文件中规定的其他实质性要求的；</w:t>
      </w:r>
    </w:p>
    <w:p w14:paraId="251B58D8">
      <w:pPr>
        <w:spacing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供应商以他人的名义投标、串通投标、以行贿手段谋取中标或者以其他弄虚作假方式投标的</w:t>
      </w:r>
      <w:r>
        <w:rPr>
          <w:rFonts w:hint="eastAsia" w:ascii="宋体" w:hAnsi="宋体"/>
          <w:sz w:val="24"/>
          <w:highlight w:val="none"/>
        </w:rPr>
        <w:t>。</w:t>
      </w:r>
    </w:p>
    <w:p w14:paraId="3CBFFB77">
      <w:pPr>
        <w:adjustRightInd w:val="0"/>
        <w:snapToGrid w:val="0"/>
        <w:spacing w:line="360" w:lineRule="auto"/>
        <w:rPr>
          <w:rFonts w:ascii="宋体" w:hAnsi="宋体"/>
          <w:b/>
          <w:sz w:val="24"/>
          <w:highlight w:val="none"/>
        </w:rPr>
      </w:pPr>
      <w:r>
        <w:rPr>
          <w:rFonts w:hint="eastAsia" w:ascii="宋体" w:hAnsi="宋体"/>
          <w:b/>
          <w:sz w:val="24"/>
          <w:highlight w:val="none"/>
        </w:rPr>
        <w:t>3.6评标保密</w:t>
      </w:r>
    </w:p>
    <w:p w14:paraId="6BB2CE23">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3.6.1开标后，直至授予成交供应商合同为止，凡属于对响应文件的审查、澄清、评价和比较的有关资料以及中标候选人的推荐情况，与评标有关的其他任何情况均严格保密。</w:t>
      </w:r>
    </w:p>
    <w:p w14:paraId="3BA14BEA">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3.6.2在响应文件的评审和比较、中标候选人推荐以及授予合同的过程中，供应商向采购人和磋商小组施加影响的任何行为，都将会导致其投标被拒绝。</w:t>
      </w:r>
    </w:p>
    <w:p w14:paraId="4C123A6E">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3.6.3成交供应商确定后，采购人不对未成交供应商就评标过程以及未能中标原因作出任何解释。未成交供应商不得向磋商小组组成人员或其他有关人员索问评标过程的情况和材料。</w:t>
      </w:r>
    </w:p>
    <w:p w14:paraId="6FD8C5CA">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3.6.4凡参加评标的所有人员都不得向供应商或与该过程无公务关系的其他人泄露。</w:t>
      </w:r>
    </w:p>
    <w:p w14:paraId="5B85A649">
      <w:pPr>
        <w:adjustRightInd w:val="0"/>
        <w:snapToGrid w:val="0"/>
        <w:spacing w:line="360" w:lineRule="auto"/>
        <w:rPr>
          <w:rFonts w:ascii="宋体" w:hAnsi="宋体"/>
          <w:b/>
          <w:sz w:val="24"/>
          <w:highlight w:val="none"/>
        </w:rPr>
      </w:pPr>
      <w:r>
        <w:rPr>
          <w:rFonts w:hint="eastAsia" w:ascii="宋体" w:hAnsi="宋体"/>
          <w:b/>
          <w:sz w:val="24"/>
          <w:highlight w:val="none"/>
        </w:rPr>
        <w:t>3.7评标结果</w:t>
      </w:r>
    </w:p>
    <w:p w14:paraId="011A41D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3.7.1磋商小组按照得分高到低的顺序推荐前3名为中标候选人。</w:t>
      </w:r>
    </w:p>
    <w:p w14:paraId="46034DED">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3.7.2 磋商小组完成评标工作后向采购人提交磋商报告。</w:t>
      </w:r>
    </w:p>
    <w:p w14:paraId="0903DE07">
      <w:pPr>
        <w:spacing w:line="360" w:lineRule="auto"/>
        <w:ind w:firstLine="422" w:firstLineChars="200"/>
        <w:rPr>
          <w:rFonts w:ascii="宋体" w:hAnsi="宋体"/>
          <w:b/>
          <w:bCs/>
          <w:szCs w:val="21"/>
          <w:highlight w:val="none"/>
        </w:rPr>
      </w:pPr>
    </w:p>
    <w:p w14:paraId="65AA1AD7">
      <w:pPr>
        <w:pStyle w:val="3"/>
        <w:spacing w:line="360" w:lineRule="auto"/>
        <w:rPr>
          <w:b/>
          <w:color w:val="auto"/>
          <w:sz w:val="48"/>
          <w:szCs w:val="48"/>
          <w:highlight w:val="none"/>
        </w:rPr>
      </w:pPr>
      <w:bookmarkStart w:id="86" w:name="_Toc140496542"/>
      <w:r>
        <w:rPr>
          <w:rFonts w:hint="eastAsia"/>
          <w:b/>
          <w:color w:val="auto"/>
          <w:sz w:val="48"/>
          <w:szCs w:val="48"/>
          <w:highlight w:val="none"/>
        </w:rPr>
        <w:t>第四章  合同条款</w:t>
      </w:r>
      <w:bookmarkEnd w:id="61"/>
      <w:bookmarkEnd w:id="86"/>
    </w:p>
    <w:p w14:paraId="6FBF97E2">
      <w:pPr>
        <w:spacing w:line="360" w:lineRule="auto"/>
        <w:jc w:val="center"/>
        <w:rPr>
          <w:sz w:val="24"/>
          <w:highlight w:val="none"/>
        </w:rPr>
      </w:pPr>
      <w:r>
        <w:rPr>
          <w:rFonts w:hint="eastAsia"/>
          <w:sz w:val="24"/>
          <w:highlight w:val="none"/>
        </w:rPr>
        <w:t xml:space="preserve"> </w:t>
      </w:r>
    </w:p>
    <w:p w14:paraId="37D0D4F2">
      <w:pPr>
        <w:keepNext/>
        <w:keepLines/>
        <w:numPr>
          <w:ilvl w:val="0"/>
          <w:numId w:val="0"/>
        </w:numPr>
        <w:spacing w:before="120" w:after="120" w:line="360" w:lineRule="auto"/>
        <w:jc w:val="center"/>
        <w:outlineLvl w:val="0"/>
        <w:rPr>
          <w:rFonts w:hint="eastAsia" w:ascii="宋体" w:hAnsi="宋体" w:eastAsia="等线" w:cs="宋体"/>
          <w:b/>
          <w:bCs/>
          <w:sz w:val="36"/>
          <w:szCs w:val="36"/>
          <w:highlight w:val="none"/>
          <w:lang w:eastAsia="zh-CN"/>
        </w:rPr>
      </w:pPr>
      <w:r>
        <w:rPr>
          <w:rFonts w:hint="eastAsia" w:ascii="宋体" w:hAnsi="宋体" w:cs="宋体"/>
          <w:b/>
          <w:bCs/>
          <w:sz w:val="36"/>
          <w:szCs w:val="36"/>
          <w:highlight w:val="none"/>
          <w:lang w:eastAsia="zh-CN"/>
        </w:rPr>
        <w:t>（</w:t>
      </w:r>
      <w:r>
        <w:rPr>
          <w:rFonts w:hint="eastAsia" w:ascii="宋体" w:hAnsi="宋体" w:cs="宋体"/>
          <w:b/>
          <w:bCs/>
          <w:sz w:val="36"/>
          <w:szCs w:val="36"/>
          <w:highlight w:val="none"/>
          <w:lang w:val="en-US" w:eastAsia="zh-CN"/>
        </w:rPr>
        <w:t>项目名称</w:t>
      </w:r>
      <w:r>
        <w:rPr>
          <w:rFonts w:hint="eastAsia" w:ascii="宋体" w:hAnsi="宋体" w:cs="宋体"/>
          <w:b/>
          <w:bCs/>
          <w:sz w:val="36"/>
          <w:szCs w:val="36"/>
          <w:highlight w:val="none"/>
          <w:lang w:eastAsia="zh-CN"/>
        </w:rPr>
        <w:t>）</w:t>
      </w:r>
    </w:p>
    <w:p w14:paraId="4717D0C2">
      <w:pPr>
        <w:spacing w:after="120"/>
        <w:ind w:firstLine="210" w:firstLineChars="100"/>
        <w:rPr>
          <w:rFonts w:ascii="Times New Roman" w:hAnsi="Times New Roman"/>
          <w:szCs w:val="24"/>
          <w:highlight w:val="none"/>
        </w:rPr>
      </w:pPr>
    </w:p>
    <w:p w14:paraId="03CA3D95">
      <w:pPr>
        <w:jc w:val="center"/>
        <w:rPr>
          <w:rFonts w:hint="eastAsia" w:ascii="宋体" w:hAnsi="宋体"/>
          <w:b/>
          <w:color w:val="000000"/>
          <w:sz w:val="72"/>
          <w:szCs w:val="72"/>
          <w:highlight w:val="none"/>
        </w:rPr>
      </w:pPr>
    </w:p>
    <w:p w14:paraId="02F6AA56">
      <w:pPr>
        <w:jc w:val="center"/>
        <w:rPr>
          <w:rFonts w:ascii="宋体" w:hAnsi="宋体"/>
          <w:b/>
          <w:color w:val="000000"/>
          <w:sz w:val="72"/>
          <w:szCs w:val="72"/>
          <w:highlight w:val="none"/>
        </w:rPr>
      </w:pPr>
      <w:r>
        <w:rPr>
          <w:rFonts w:hint="eastAsia" w:ascii="宋体" w:hAnsi="宋体"/>
          <w:b/>
          <w:color w:val="000000"/>
          <w:sz w:val="72"/>
          <w:szCs w:val="72"/>
          <w:highlight w:val="none"/>
        </w:rPr>
        <w:t>施</w:t>
      </w:r>
    </w:p>
    <w:p w14:paraId="31F112F5">
      <w:pPr>
        <w:rPr>
          <w:rFonts w:ascii="等线" w:hAnsi="等线" w:eastAsia="等线"/>
          <w:highlight w:val="none"/>
        </w:rPr>
      </w:pPr>
    </w:p>
    <w:p w14:paraId="1F102876">
      <w:pPr>
        <w:jc w:val="center"/>
        <w:rPr>
          <w:rFonts w:ascii="宋体" w:hAnsi="宋体"/>
          <w:b/>
          <w:color w:val="000000"/>
          <w:sz w:val="72"/>
          <w:szCs w:val="72"/>
          <w:highlight w:val="none"/>
        </w:rPr>
      </w:pPr>
      <w:r>
        <w:rPr>
          <w:rFonts w:hint="eastAsia" w:ascii="宋体" w:hAnsi="宋体"/>
          <w:b/>
          <w:color w:val="000000"/>
          <w:sz w:val="72"/>
          <w:szCs w:val="72"/>
          <w:highlight w:val="none"/>
        </w:rPr>
        <w:t>工</w:t>
      </w:r>
    </w:p>
    <w:p w14:paraId="21FFB795">
      <w:pPr>
        <w:rPr>
          <w:rFonts w:ascii="等线" w:hAnsi="等线" w:eastAsia="等线"/>
          <w:highlight w:val="none"/>
        </w:rPr>
      </w:pPr>
    </w:p>
    <w:p w14:paraId="5B02ACDD">
      <w:pPr>
        <w:jc w:val="center"/>
        <w:rPr>
          <w:rFonts w:ascii="宋体" w:hAnsi="宋体"/>
          <w:b/>
          <w:color w:val="000000"/>
          <w:sz w:val="72"/>
          <w:szCs w:val="72"/>
          <w:highlight w:val="none"/>
        </w:rPr>
      </w:pPr>
      <w:r>
        <w:rPr>
          <w:rFonts w:hint="eastAsia" w:ascii="宋体" w:hAnsi="宋体"/>
          <w:b/>
          <w:color w:val="000000"/>
          <w:sz w:val="72"/>
          <w:szCs w:val="72"/>
          <w:highlight w:val="none"/>
        </w:rPr>
        <w:t>合</w:t>
      </w:r>
    </w:p>
    <w:p w14:paraId="26B588BC">
      <w:pPr>
        <w:rPr>
          <w:rFonts w:ascii="等线" w:hAnsi="等线" w:eastAsia="等线"/>
          <w:highlight w:val="none"/>
        </w:rPr>
      </w:pPr>
    </w:p>
    <w:p w14:paraId="6EA54CD0">
      <w:pPr>
        <w:jc w:val="center"/>
        <w:rPr>
          <w:rFonts w:ascii="宋体" w:hAnsi="宋体"/>
          <w:b/>
          <w:color w:val="000000"/>
          <w:sz w:val="72"/>
          <w:szCs w:val="72"/>
          <w:highlight w:val="none"/>
        </w:rPr>
      </w:pPr>
      <w:r>
        <w:rPr>
          <w:rFonts w:hint="eastAsia" w:ascii="宋体" w:hAnsi="宋体"/>
          <w:b/>
          <w:color w:val="000000"/>
          <w:sz w:val="72"/>
          <w:szCs w:val="72"/>
          <w:highlight w:val="none"/>
        </w:rPr>
        <w:t>同</w:t>
      </w:r>
    </w:p>
    <w:p w14:paraId="7EDAE348">
      <w:pPr>
        <w:rPr>
          <w:rFonts w:ascii="Times New Roman" w:hAnsi="Times New Roman"/>
          <w:szCs w:val="24"/>
          <w:highlight w:val="none"/>
        </w:rPr>
      </w:pPr>
    </w:p>
    <w:p w14:paraId="7EE0501D">
      <w:pPr>
        <w:rPr>
          <w:rFonts w:ascii="宋体" w:hAnsi="宋体"/>
          <w:sz w:val="30"/>
          <w:szCs w:val="30"/>
          <w:highlight w:val="none"/>
        </w:rPr>
      </w:pPr>
    </w:p>
    <w:p w14:paraId="5711A175">
      <w:pPr>
        <w:widowControl/>
        <w:suppressAutoHyphens/>
        <w:spacing w:line="560" w:lineRule="exact"/>
        <w:ind w:firstLine="1506" w:firstLineChars="500"/>
        <w:rPr>
          <w:rFonts w:ascii="Times New Roman" w:hAnsi="Times New Roman" w:cs="Adobe Devanagari"/>
          <w:b/>
          <w:kern w:val="0"/>
          <w:sz w:val="30"/>
          <w:szCs w:val="30"/>
          <w:highlight w:val="none"/>
          <w:cs/>
          <w:lang w:eastAsia="hi-IN" w:bidi="hi-IN"/>
        </w:rPr>
      </w:pPr>
    </w:p>
    <w:p w14:paraId="7BE05EE9">
      <w:pPr>
        <w:widowControl/>
        <w:suppressAutoHyphens/>
        <w:spacing w:line="560" w:lineRule="exact"/>
        <w:ind w:firstLine="1506" w:firstLineChars="500"/>
        <w:rPr>
          <w:rFonts w:ascii="Times New Roman" w:hAnsi="Times New Roman" w:cs="Adobe Devanagari"/>
          <w:b/>
          <w:kern w:val="0"/>
          <w:sz w:val="30"/>
          <w:szCs w:val="30"/>
          <w:highlight w:val="none"/>
          <w:cs/>
          <w:lang w:eastAsia="hi-IN" w:bidi="hi-IN"/>
        </w:rPr>
      </w:pPr>
    </w:p>
    <w:p w14:paraId="0EA006EB">
      <w:pPr>
        <w:widowControl/>
        <w:suppressAutoHyphens/>
        <w:spacing w:line="480" w:lineRule="auto"/>
        <w:ind w:firstLine="1506" w:firstLineChars="500"/>
        <w:rPr>
          <w:rFonts w:ascii="Times New Roman" w:hAnsi="Times New Roman"/>
          <w:b/>
          <w:kern w:val="0"/>
          <w:sz w:val="30"/>
          <w:szCs w:val="30"/>
          <w:highlight w:val="none"/>
          <w:lang w:eastAsia="hi-IN" w:bidi="hi-IN"/>
        </w:rPr>
      </w:pPr>
      <w:r>
        <w:rPr>
          <w:rFonts w:hint="eastAsia" w:ascii="Times New Roman" w:hAnsi="Times New Roman"/>
          <w:b/>
          <w:kern w:val="0"/>
          <w:sz w:val="30"/>
          <w:szCs w:val="30"/>
          <w:highlight w:val="none"/>
          <w:lang w:eastAsia="hi-IN" w:bidi="hi-IN"/>
        </w:rPr>
        <w:t>建设单位：</w:t>
      </w:r>
    </w:p>
    <w:p w14:paraId="02C39020">
      <w:pPr>
        <w:widowControl/>
        <w:suppressAutoHyphens/>
        <w:spacing w:line="480" w:lineRule="auto"/>
        <w:ind w:firstLine="1506" w:firstLineChars="500"/>
        <w:jc w:val="left"/>
        <w:rPr>
          <w:rFonts w:ascii="Times New Roman" w:hAnsi="Times New Roman"/>
          <w:b/>
          <w:kern w:val="0"/>
          <w:sz w:val="30"/>
          <w:szCs w:val="30"/>
          <w:highlight w:val="none"/>
          <w:lang w:bidi="hi-IN"/>
        </w:rPr>
      </w:pPr>
      <w:r>
        <w:rPr>
          <w:rFonts w:hint="eastAsia" w:ascii="Times New Roman" w:hAnsi="Times New Roman"/>
          <w:b/>
          <w:kern w:val="0"/>
          <w:sz w:val="30"/>
          <w:szCs w:val="30"/>
          <w:highlight w:val="none"/>
          <w:lang w:eastAsia="hi-IN" w:bidi="hi-IN"/>
        </w:rPr>
        <w:t>施工单位：</w:t>
      </w:r>
    </w:p>
    <w:p w14:paraId="53598089">
      <w:pPr>
        <w:widowControl/>
        <w:suppressAutoHyphens/>
        <w:spacing w:line="480" w:lineRule="auto"/>
        <w:ind w:firstLine="1506" w:firstLineChars="500"/>
        <w:jc w:val="left"/>
        <w:rPr>
          <w:rFonts w:hint="eastAsia" w:ascii="Times New Roman" w:hAnsi="Times New Roman"/>
          <w:b/>
          <w:kern w:val="0"/>
          <w:sz w:val="30"/>
          <w:szCs w:val="30"/>
          <w:highlight w:val="none"/>
          <w:lang w:eastAsia="hi-IN" w:bidi="hi-IN"/>
        </w:rPr>
      </w:pPr>
    </w:p>
    <w:p w14:paraId="34FB6A16">
      <w:pPr>
        <w:spacing w:line="360" w:lineRule="auto"/>
        <w:jc w:val="center"/>
        <w:outlineLvl w:val="1"/>
        <w:rPr>
          <w:rFonts w:hint="eastAsia" w:ascii="新宋体" w:hAnsi="新宋体" w:eastAsia="新宋体"/>
          <w:b/>
          <w:bCs/>
          <w:sz w:val="40"/>
          <w:szCs w:val="40"/>
          <w:highlight w:val="none"/>
        </w:rPr>
      </w:pPr>
      <w:bookmarkStart w:id="87" w:name="_Toc4543"/>
      <w:bookmarkEnd w:id="87"/>
      <w:bookmarkStart w:id="88" w:name="_Toc14664"/>
    </w:p>
    <w:p w14:paraId="1A6AF77F">
      <w:pPr>
        <w:spacing w:line="360" w:lineRule="auto"/>
        <w:jc w:val="center"/>
        <w:outlineLvl w:val="1"/>
        <w:rPr>
          <w:rFonts w:hint="eastAsia" w:ascii="新宋体" w:hAnsi="新宋体" w:eastAsia="新宋体"/>
          <w:b/>
          <w:bCs/>
          <w:sz w:val="40"/>
          <w:szCs w:val="40"/>
          <w:highlight w:val="none"/>
        </w:rPr>
      </w:pPr>
    </w:p>
    <w:p w14:paraId="1B57E27D">
      <w:pPr>
        <w:spacing w:line="360" w:lineRule="auto"/>
        <w:jc w:val="center"/>
        <w:outlineLvl w:val="1"/>
        <w:rPr>
          <w:rFonts w:hint="eastAsia" w:ascii="新宋体" w:hAnsi="新宋体" w:eastAsia="新宋体"/>
          <w:b/>
          <w:bCs/>
          <w:sz w:val="40"/>
          <w:szCs w:val="40"/>
          <w:highlight w:val="none"/>
        </w:rPr>
      </w:pPr>
      <w:r>
        <w:rPr>
          <w:rFonts w:hint="eastAsia" w:ascii="新宋体" w:hAnsi="新宋体" w:eastAsia="新宋体"/>
          <w:b/>
          <w:bCs/>
          <w:sz w:val="40"/>
          <w:szCs w:val="40"/>
          <w:highlight w:val="none"/>
        </w:rPr>
        <w:t>施工合同协议书</w:t>
      </w:r>
      <w:bookmarkEnd w:id="88"/>
    </w:p>
    <w:p w14:paraId="4B45F1FA">
      <w:pPr>
        <w:spacing w:line="360" w:lineRule="auto"/>
        <w:jc w:val="center"/>
        <w:outlineLvl w:val="1"/>
        <w:rPr>
          <w:rFonts w:hint="eastAsia" w:ascii="新宋体" w:hAnsi="新宋体" w:eastAsia="新宋体"/>
          <w:b/>
          <w:bCs/>
          <w:sz w:val="40"/>
          <w:szCs w:val="40"/>
          <w:highlight w:val="none"/>
        </w:rPr>
      </w:pPr>
    </w:p>
    <w:p w14:paraId="51436542">
      <w:pPr>
        <w:spacing w:line="360" w:lineRule="auto"/>
        <w:ind w:firstLine="560" w:firstLineChars="200"/>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发包人（全称）：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45486FE6">
      <w:pPr>
        <w:spacing w:line="360" w:lineRule="auto"/>
        <w:ind w:firstLine="560" w:firstLineChars="200"/>
        <w:rPr>
          <w:rFonts w:hint="default"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承包人（全称）：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74D2A6CF">
      <w:pPr>
        <w:spacing w:line="360" w:lineRule="auto"/>
        <w:ind w:firstLine="560" w:firstLineChars="200"/>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根据《中华人民共和国建筑法》及有关法律规定，遵循平等、自愿、公平和诚实信用的原则，双方就</w:t>
      </w:r>
      <w:r>
        <w:rPr>
          <w:rFonts w:hint="eastAsia" w:asciiTheme="minorEastAsia" w:hAnsiTheme="minorEastAsia" w:eastAsiaTheme="minorEastAsia" w:cstheme="minorEastAsia"/>
          <w:sz w:val="28"/>
          <w:szCs w:val="28"/>
          <w:highlight w:val="none"/>
          <w:lang w:val="en-US" w:eastAsia="zh-CN"/>
        </w:rPr>
        <w:t xml:space="preserve"> </w:t>
      </w:r>
    </w:p>
    <w:p w14:paraId="6B33E4C4">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工程施工及有关事项协商一致，共同达成如下协议：</w:t>
      </w:r>
    </w:p>
    <w:p w14:paraId="3482D067">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89" w:name="_Toc14124"/>
      <w:bookmarkEnd w:id="89"/>
      <w:bookmarkStart w:id="90" w:name="_Toc351203481"/>
      <w:bookmarkEnd w:id="90"/>
      <w:bookmarkStart w:id="91" w:name="_Toc25116"/>
      <w:r>
        <w:rPr>
          <w:rFonts w:hint="eastAsia" w:asciiTheme="minorEastAsia" w:hAnsiTheme="minorEastAsia" w:eastAsiaTheme="minorEastAsia" w:cstheme="minorEastAsia"/>
          <w:sz w:val="28"/>
          <w:szCs w:val="28"/>
          <w:highlight w:val="none"/>
        </w:rPr>
        <w:t>一、工程概况</w:t>
      </w:r>
      <w:bookmarkEnd w:id="91"/>
    </w:p>
    <w:p w14:paraId="55C66DC4">
      <w:pPr>
        <w:spacing w:line="360" w:lineRule="auto"/>
        <w:ind w:firstLine="548" w:firstLineChars="196"/>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bCs/>
          <w:sz w:val="28"/>
          <w:szCs w:val="28"/>
          <w:highlight w:val="none"/>
        </w:rPr>
        <w:t>1.工程名称</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7F129483">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2.工程地点：</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642BFAA0">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3.工程立项批准文号：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5342E2E0">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4.资金来源：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0A117A02">
      <w:pPr>
        <w:spacing w:line="360" w:lineRule="auto"/>
        <w:ind w:firstLine="548" w:firstLineChars="196"/>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bCs/>
          <w:sz w:val="28"/>
          <w:szCs w:val="28"/>
          <w:highlight w:val="none"/>
        </w:rPr>
        <w:t>5.工程内容：</w:t>
      </w:r>
      <w:r>
        <w:rPr>
          <w:rFonts w:hint="eastAsia" w:asciiTheme="minorEastAsia" w:hAnsiTheme="minorEastAsia" w:eastAsiaTheme="minorEastAsia" w:cstheme="minorEastAsia"/>
          <w:sz w:val="28"/>
          <w:szCs w:val="28"/>
          <w:highlight w:val="none"/>
          <w:u w:val="single"/>
          <w:lang w:val="en-US" w:eastAsia="zh-CN"/>
        </w:rPr>
        <w:t xml:space="preserve">                                          </w:t>
      </w:r>
    </w:p>
    <w:p w14:paraId="2D45AAE1">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7C4F30CE">
      <w:pPr>
        <w:spacing w:line="360" w:lineRule="auto"/>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6.工程承包范围：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67C452B3">
      <w:pPr>
        <w:spacing w:line="360" w:lineRule="auto"/>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92" w:name="_Toc19403"/>
      <w:bookmarkEnd w:id="92"/>
      <w:bookmarkStart w:id="93" w:name="_Toc23284"/>
      <w:bookmarkEnd w:id="93"/>
      <w:bookmarkStart w:id="94" w:name="_Toc351203482"/>
      <w:r>
        <w:rPr>
          <w:rFonts w:hint="eastAsia" w:asciiTheme="minorEastAsia" w:hAnsiTheme="minorEastAsia" w:eastAsiaTheme="minorEastAsia" w:cstheme="minorEastAsia"/>
          <w:sz w:val="28"/>
          <w:szCs w:val="28"/>
          <w:highlight w:val="none"/>
        </w:rPr>
        <w:t>二、合同工期</w:t>
      </w:r>
      <w:bookmarkEnd w:id="94"/>
    </w:p>
    <w:p w14:paraId="051AD941">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计划开工日期：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2C3B9A9A">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计划竣工日期：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0CD07644">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工期总日历天数：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天。工期总日历天数与根据前述计划开竣工日期计算的工期天数不一致的，以工期总日历天数为准。</w:t>
      </w:r>
    </w:p>
    <w:p w14:paraId="18F3B470">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95" w:name="_Toc22388"/>
      <w:bookmarkEnd w:id="95"/>
      <w:bookmarkStart w:id="96" w:name="_Toc1052"/>
      <w:bookmarkEnd w:id="96"/>
      <w:bookmarkStart w:id="97" w:name="_Toc351203483"/>
      <w:r>
        <w:rPr>
          <w:rFonts w:hint="eastAsia" w:asciiTheme="minorEastAsia" w:hAnsiTheme="minorEastAsia" w:eastAsiaTheme="minorEastAsia" w:cstheme="minorEastAsia"/>
          <w:sz w:val="28"/>
          <w:szCs w:val="28"/>
          <w:highlight w:val="none"/>
        </w:rPr>
        <w:t>三、质量标准</w:t>
      </w:r>
      <w:bookmarkEnd w:id="97"/>
    </w:p>
    <w:p w14:paraId="3AFA3A1C">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1.工程质量符合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标准。</w:t>
      </w:r>
    </w:p>
    <w:p w14:paraId="0AED0E13">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98" w:name="_Toc10714"/>
      <w:bookmarkEnd w:id="98"/>
      <w:bookmarkStart w:id="99" w:name="_Toc351203484"/>
      <w:bookmarkEnd w:id="99"/>
      <w:bookmarkStart w:id="100" w:name="_Toc10749"/>
      <w:r>
        <w:rPr>
          <w:rFonts w:hint="eastAsia" w:asciiTheme="minorEastAsia" w:hAnsiTheme="minorEastAsia" w:eastAsiaTheme="minorEastAsia" w:cstheme="minorEastAsia"/>
          <w:sz w:val="28"/>
          <w:szCs w:val="28"/>
          <w:highlight w:val="none"/>
        </w:rPr>
        <w:t>四、签约合同价与合同价格形式</w:t>
      </w:r>
      <w:bookmarkEnd w:id="100"/>
      <w:r>
        <w:rPr>
          <w:rFonts w:hint="eastAsia" w:asciiTheme="minorEastAsia" w:hAnsiTheme="minorEastAsia" w:eastAsiaTheme="minorEastAsia" w:cstheme="minorEastAsia"/>
          <w:b/>
          <w:sz w:val="28"/>
          <w:szCs w:val="28"/>
          <w:highlight w:val="none"/>
        </w:rPr>
        <w:tab/>
      </w:r>
    </w:p>
    <w:p w14:paraId="75791BD2">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1.签约合同价为：</w:t>
      </w:r>
    </w:p>
    <w:p w14:paraId="0EEACECA">
      <w:pPr>
        <w:spacing w:line="360" w:lineRule="auto"/>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人民币（大写）</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w:t>
      </w:r>
    </w:p>
    <w:p w14:paraId="2ABEFED7">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2.合同价格形式：</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0CE15BEA">
      <w:pPr>
        <w:spacing w:line="360" w:lineRule="auto"/>
        <w:ind w:firstLine="560" w:firstLineChars="200"/>
        <w:rPr>
          <w:rFonts w:hint="eastAsia" w:ascii="宋体" w:hAnsi="宋体" w:eastAsiaTheme="minorEastAsia"/>
          <w:sz w:val="24"/>
          <w:highlight w:val="none"/>
          <w:lang w:eastAsia="zh-CN"/>
        </w:rPr>
      </w:pPr>
      <w:bookmarkStart w:id="101" w:name="_Toc351203485"/>
      <w:bookmarkEnd w:id="101"/>
      <w:r>
        <w:rPr>
          <w:rFonts w:hint="eastAsia" w:asciiTheme="minorEastAsia" w:hAnsiTheme="minorEastAsia" w:eastAsiaTheme="minorEastAsia" w:cstheme="minorEastAsia"/>
          <w:bCs/>
          <w:sz w:val="28"/>
          <w:szCs w:val="28"/>
          <w:highlight w:val="none"/>
        </w:rPr>
        <w:t>五、付款方式：施工单位进场工程开工后支付合同金额的50%；工程全部完工且初验合格后支付合同金额的30%；工程全部竣工验收合格且手续齐全支付合同剩余金额的20%</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(以实际签订为准）。</w:t>
      </w:r>
    </w:p>
    <w:p w14:paraId="412AB387">
      <w:pPr>
        <w:spacing w:line="36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六、项目经理</w:t>
      </w:r>
    </w:p>
    <w:p w14:paraId="44100C88">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承包人项目经理：</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7F03D18A">
      <w:pPr>
        <w:spacing w:line="360" w:lineRule="auto"/>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
          <w:sz w:val="28"/>
          <w:szCs w:val="28"/>
          <w:highlight w:val="none"/>
        </w:rPr>
        <w:t xml:space="preserve"> </w:t>
      </w:r>
      <w:bookmarkStart w:id="102" w:name="_Toc351203486"/>
      <w:bookmarkEnd w:id="102"/>
      <w:bookmarkStart w:id="103" w:name="_Toc32528"/>
      <w:bookmarkEnd w:id="103"/>
      <w:bookmarkStart w:id="104" w:name="_Toc7337"/>
      <w:r>
        <w:rPr>
          <w:rFonts w:hint="eastAsia" w:asciiTheme="minorEastAsia" w:hAnsiTheme="minorEastAsia" w:eastAsiaTheme="minorEastAsia" w:cstheme="minorEastAsia"/>
          <w:sz w:val="28"/>
          <w:szCs w:val="28"/>
          <w:highlight w:val="none"/>
        </w:rPr>
        <w:t>七、合同文件构成</w:t>
      </w:r>
      <w:bookmarkEnd w:id="104"/>
    </w:p>
    <w:p w14:paraId="57B8BA5C">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本协议书与下列文件一起构成合同文件：</w:t>
      </w:r>
    </w:p>
    <w:p w14:paraId="2D0A18C8">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（1）中标通知书（如果有）；</w:t>
      </w:r>
    </w:p>
    <w:p w14:paraId="1D03B3C1">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（2）投标函及其附录（如果有）； </w:t>
      </w:r>
    </w:p>
    <w:p w14:paraId="7A0E09E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（3）专用合同条款及其附件；</w:t>
      </w:r>
    </w:p>
    <w:p w14:paraId="2D4432E2">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（4）通用合同条款；</w:t>
      </w:r>
    </w:p>
    <w:p w14:paraId="5C1F7A9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（5）技术标准和要求；</w:t>
      </w:r>
    </w:p>
    <w:p w14:paraId="06FF63D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（6）图纸（如有）；</w:t>
      </w:r>
    </w:p>
    <w:p w14:paraId="6A243C12">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（7）已标价工程量清单或预算书；</w:t>
      </w:r>
    </w:p>
    <w:p w14:paraId="6317B06D">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（8）其他合同文件。</w:t>
      </w:r>
    </w:p>
    <w:p w14:paraId="1177AC27">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在合同订立及履行过程中形成的与合同有关的文件均构成合同文件组成部分。</w:t>
      </w:r>
    </w:p>
    <w:p w14:paraId="71544146">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上述各项合同文件包括合同当事人就该项合同文件所作出的补充和修改，属于同一类内容的文件，应以最新签署的为准。</w:t>
      </w:r>
    </w:p>
    <w:p w14:paraId="330A4B5C">
      <w:pPr>
        <w:spacing w:line="360" w:lineRule="auto"/>
        <w:outlineLvl w:val="1"/>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105" w:name="_Toc21026"/>
      <w:bookmarkEnd w:id="105"/>
      <w:bookmarkStart w:id="106" w:name="_Toc294"/>
      <w:bookmarkEnd w:id="106"/>
      <w:bookmarkStart w:id="107" w:name="_Toc351203487"/>
      <w:r>
        <w:rPr>
          <w:rFonts w:hint="eastAsia" w:asciiTheme="minorEastAsia" w:hAnsiTheme="minorEastAsia" w:eastAsiaTheme="minorEastAsia" w:cstheme="minorEastAsia"/>
          <w:sz w:val="28"/>
          <w:szCs w:val="28"/>
          <w:highlight w:val="none"/>
        </w:rPr>
        <w:t>八、承诺</w:t>
      </w:r>
      <w:bookmarkEnd w:id="107"/>
    </w:p>
    <w:p w14:paraId="3523734C">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1.发包人承诺按照法律规定履行项目审批手续、筹集工程建设资金并按照合同约定的期限和方式支付合同价款。</w:t>
      </w:r>
    </w:p>
    <w:p w14:paraId="3C96BB2B">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2.承包人承诺按照法律规定及合同约定组织完成工程施工，确保工程质量和安全，不进行转包及违法分包，并在缺陷责任期及保修期内承担相应的工程维修责任。</w:t>
      </w:r>
    </w:p>
    <w:p w14:paraId="0D456315">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3.发包人和承包人通过招投标形式签订合同的，双方理解并承诺不再就同一工程另行签订与合同实质性内容相背离的协议。</w:t>
      </w:r>
    </w:p>
    <w:p w14:paraId="1586D3F7">
      <w:pPr>
        <w:spacing w:line="360" w:lineRule="auto"/>
        <w:ind w:firstLine="560" w:firstLineChars="200"/>
        <w:rPr>
          <w:rFonts w:hint="eastAsia" w:asciiTheme="minorEastAsia" w:hAnsiTheme="minorEastAsia" w:eastAsiaTheme="minorEastAsia" w:cstheme="minorEastAsia"/>
          <w:bCs/>
          <w:sz w:val="28"/>
          <w:szCs w:val="28"/>
          <w:highlight w:val="none"/>
        </w:rPr>
      </w:pPr>
      <w:bookmarkStart w:id="108" w:name="_Toc29044"/>
      <w:bookmarkEnd w:id="108"/>
      <w:bookmarkStart w:id="109" w:name="_Toc351203488"/>
      <w:bookmarkEnd w:id="109"/>
      <w:bookmarkStart w:id="110" w:name="_Toc351203489"/>
      <w:bookmarkEnd w:id="110"/>
      <w:bookmarkStart w:id="111" w:name="_Toc13382"/>
      <w:r>
        <w:rPr>
          <w:rFonts w:hint="eastAsia" w:asciiTheme="minorEastAsia" w:hAnsiTheme="minorEastAsia" w:eastAsiaTheme="minorEastAsia" w:cstheme="minorEastAsia"/>
          <w:b w:val="0"/>
          <w:bCs/>
          <w:sz w:val="28"/>
          <w:szCs w:val="28"/>
          <w:highlight w:val="none"/>
          <w:lang w:val="en-US" w:eastAsia="zh-CN"/>
        </w:rPr>
        <w:t>九</w:t>
      </w:r>
      <w:r>
        <w:rPr>
          <w:rFonts w:hint="eastAsia" w:asciiTheme="minorEastAsia" w:hAnsiTheme="minorEastAsia" w:eastAsiaTheme="minorEastAsia" w:cstheme="minorEastAsia"/>
          <w:sz w:val="28"/>
          <w:szCs w:val="28"/>
          <w:highlight w:val="none"/>
        </w:rPr>
        <w:t>、签订时间</w:t>
      </w:r>
      <w:bookmarkEnd w:id="111"/>
    </w:p>
    <w:p w14:paraId="41BDAB99">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本合同于</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日签订。</w:t>
      </w:r>
    </w:p>
    <w:p w14:paraId="0123D76D">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2" w:name="_Toc351203490"/>
      <w:bookmarkEnd w:id="112"/>
      <w:bookmarkStart w:id="113" w:name="_Toc20965"/>
      <w:bookmarkEnd w:id="113"/>
      <w:bookmarkStart w:id="114" w:name="_Toc2363"/>
      <w:r>
        <w:rPr>
          <w:rFonts w:hint="eastAsia" w:asciiTheme="minorEastAsia" w:hAnsiTheme="minorEastAsia" w:eastAsiaTheme="minorEastAsia" w:cstheme="minorEastAsia"/>
          <w:sz w:val="28"/>
          <w:szCs w:val="28"/>
          <w:highlight w:val="none"/>
        </w:rPr>
        <w:t>十、签订地点</w:t>
      </w:r>
      <w:bookmarkEnd w:id="114"/>
    </w:p>
    <w:p w14:paraId="177D3CAB">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本合同在</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签订。</w:t>
      </w:r>
    </w:p>
    <w:p w14:paraId="5FBEB90D">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5" w:name="_Toc26667"/>
      <w:bookmarkEnd w:id="115"/>
      <w:bookmarkStart w:id="116" w:name="_Toc24623"/>
      <w:bookmarkEnd w:id="116"/>
      <w:bookmarkStart w:id="117" w:name="_Toc351203491"/>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、补充协议</w:t>
      </w:r>
      <w:bookmarkEnd w:id="117"/>
    </w:p>
    <w:p w14:paraId="7136A82B">
      <w:pPr>
        <w:spacing w:line="360" w:lineRule="auto"/>
        <w:ind w:firstLine="560"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Cs/>
          <w:sz w:val="28"/>
          <w:szCs w:val="28"/>
          <w:highlight w:val="none"/>
        </w:rPr>
        <w:t>合同未尽事宜，合同当事人另行签订补充协议，补充协议是合同的组成部分。</w:t>
      </w:r>
    </w:p>
    <w:p w14:paraId="78068146">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8" w:name="_Toc27178"/>
      <w:bookmarkEnd w:id="118"/>
      <w:bookmarkStart w:id="119" w:name="_Toc16418"/>
      <w:bookmarkEnd w:id="119"/>
      <w:bookmarkStart w:id="120" w:name="_Toc351203492"/>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二</w:t>
      </w:r>
      <w:r>
        <w:rPr>
          <w:rFonts w:hint="eastAsia" w:asciiTheme="minorEastAsia" w:hAnsiTheme="minorEastAsia" w:eastAsiaTheme="minorEastAsia" w:cstheme="minorEastAsia"/>
          <w:sz w:val="28"/>
          <w:szCs w:val="28"/>
          <w:highlight w:val="none"/>
        </w:rPr>
        <w:t>、合同生效</w:t>
      </w:r>
      <w:bookmarkEnd w:id="120"/>
    </w:p>
    <w:p w14:paraId="056412F4">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本合同自</w:t>
      </w:r>
      <w:r>
        <w:rPr>
          <w:rFonts w:hint="eastAsia" w:asciiTheme="minorEastAsia" w:hAnsiTheme="minorEastAsia" w:eastAsiaTheme="minorEastAsia" w:cstheme="minorEastAsia"/>
          <w:bCs/>
          <w:sz w:val="28"/>
          <w:szCs w:val="28"/>
          <w:highlight w:val="none"/>
          <w:u w:val="single"/>
        </w:rPr>
        <w:t xml:space="preserve">     签字盖章之日       </w:t>
      </w:r>
      <w:r>
        <w:rPr>
          <w:rFonts w:hint="eastAsia" w:asciiTheme="minorEastAsia" w:hAnsiTheme="minorEastAsia" w:eastAsiaTheme="minorEastAsia" w:cstheme="minorEastAsia"/>
          <w:bCs/>
          <w:sz w:val="28"/>
          <w:szCs w:val="28"/>
          <w:highlight w:val="none"/>
        </w:rPr>
        <w:t>生效。</w:t>
      </w:r>
    </w:p>
    <w:p w14:paraId="743DFBA0">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21" w:name="_Toc351203493"/>
      <w:bookmarkEnd w:id="121"/>
      <w:bookmarkStart w:id="122" w:name="_Toc8865"/>
      <w:bookmarkEnd w:id="122"/>
      <w:bookmarkStart w:id="123" w:name="_Toc28505"/>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rPr>
        <w:t>、合同份数</w:t>
      </w:r>
      <w:bookmarkEnd w:id="123"/>
    </w:p>
    <w:p w14:paraId="5A2E2E20">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本合同一式</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陆</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份，均具有同等法律效力，发包人执</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叁</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份，承包人执</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叁</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w:t>
      </w:r>
    </w:p>
    <w:p w14:paraId="1E1FD5FD">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发包人：  (公章)             承包人：  (公章)</w:t>
      </w:r>
    </w:p>
    <w:p w14:paraId="5D4818B1">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法定代表人或其委托代理人：  法定代表人或其委托代理人：</w:t>
      </w:r>
    </w:p>
    <w:p w14:paraId="2A91A159">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（签字）                    （签字）</w:t>
      </w:r>
    </w:p>
    <w:p w14:paraId="7CCBB24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组织机构代码：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组织机构代码：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14:paraId="249B041A">
      <w:pPr>
        <w:spacing w:line="360" w:lineRule="auto"/>
        <w:ind w:left="4479" w:leftChars="266" w:hanging="3920" w:hangingChars="14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  址：</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地  址：</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62A508FC">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邮政编码：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邮政编码：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2AB70889">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法定代表人：</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26388B9B">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委托代理人：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委托代理人：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5523F3C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  话：</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电  话：</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7DACBE0B">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传  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传  真：</w:t>
      </w:r>
      <w:r>
        <w:rPr>
          <w:rFonts w:hint="eastAsia" w:asciiTheme="minorEastAsia" w:hAnsiTheme="minorEastAsia" w:eastAsiaTheme="minorEastAsia" w:cstheme="minorEastAsia"/>
          <w:sz w:val="28"/>
          <w:szCs w:val="28"/>
          <w:highlight w:val="none"/>
          <w:u w:val="single"/>
        </w:rPr>
        <w:t xml:space="preserve">                  </w:t>
      </w:r>
    </w:p>
    <w:p w14:paraId="404CCE7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电子信箱：</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电子信箱：</w:t>
      </w:r>
      <w:r>
        <w:rPr>
          <w:rFonts w:hint="eastAsia" w:asciiTheme="minorEastAsia" w:hAnsiTheme="minorEastAsia" w:eastAsiaTheme="minorEastAsia" w:cstheme="minorEastAsia"/>
          <w:sz w:val="28"/>
          <w:szCs w:val="28"/>
          <w:highlight w:val="none"/>
          <w:u w:val="single"/>
        </w:rPr>
        <w:t xml:space="preserve">                   </w:t>
      </w:r>
    </w:p>
    <w:p w14:paraId="1B129422">
      <w:pPr>
        <w:spacing w:line="360" w:lineRule="auto"/>
        <w:ind w:firstLine="560" w:firstLineChars="2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开户银行：</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开户银行：</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0C6417D0">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账  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账  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77D4DF39">
      <w:pPr>
        <w:adjustRightInd w:val="0"/>
        <w:snapToGrid w:val="0"/>
        <w:spacing w:line="360" w:lineRule="auto"/>
        <w:rPr>
          <w:highlight w:val="none"/>
        </w:rPr>
      </w:pPr>
    </w:p>
    <w:p w14:paraId="0EAD3A98">
      <w:pPr>
        <w:adjustRightInd w:val="0"/>
        <w:snapToGrid w:val="0"/>
        <w:spacing w:line="360" w:lineRule="auto"/>
        <w:rPr>
          <w:highlight w:val="none"/>
        </w:rPr>
      </w:pPr>
    </w:p>
    <w:p w14:paraId="2D255719">
      <w:pPr>
        <w:adjustRightInd w:val="0"/>
        <w:snapToGrid w:val="0"/>
        <w:spacing w:line="360" w:lineRule="auto"/>
        <w:rPr>
          <w:highlight w:val="none"/>
        </w:rPr>
      </w:pPr>
    </w:p>
    <w:p w14:paraId="2623A2CB">
      <w:pPr>
        <w:adjustRightInd w:val="0"/>
        <w:snapToGrid w:val="0"/>
        <w:spacing w:line="360" w:lineRule="auto"/>
        <w:rPr>
          <w:highlight w:val="none"/>
        </w:rPr>
      </w:pPr>
    </w:p>
    <w:p w14:paraId="5FD54F3F">
      <w:pPr>
        <w:adjustRightInd w:val="0"/>
        <w:snapToGrid w:val="0"/>
        <w:spacing w:line="360" w:lineRule="auto"/>
        <w:rPr>
          <w:highlight w:val="none"/>
        </w:rPr>
      </w:pPr>
    </w:p>
    <w:p w14:paraId="366D3C1E">
      <w:pPr>
        <w:adjustRightInd w:val="0"/>
        <w:snapToGrid w:val="0"/>
        <w:spacing w:line="360" w:lineRule="auto"/>
        <w:rPr>
          <w:highlight w:val="none"/>
        </w:rPr>
      </w:pPr>
    </w:p>
    <w:p w14:paraId="2B4BA16F">
      <w:pPr>
        <w:adjustRightInd w:val="0"/>
        <w:snapToGrid w:val="0"/>
        <w:spacing w:line="360" w:lineRule="auto"/>
        <w:rPr>
          <w:highlight w:val="none"/>
        </w:rPr>
      </w:pPr>
    </w:p>
    <w:p w14:paraId="790FCD10">
      <w:pPr>
        <w:adjustRightInd w:val="0"/>
        <w:snapToGrid w:val="0"/>
        <w:spacing w:line="360" w:lineRule="auto"/>
        <w:rPr>
          <w:highlight w:val="none"/>
        </w:rPr>
      </w:pPr>
    </w:p>
    <w:p w14:paraId="481DBAE5">
      <w:pPr>
        <w:adjustRightInd w:val="0"/>
        <w:snapToGrid w:val="0"/>
        <w:spacing w:line="360" w:lineRule="auto"/>
        <w:rPr>
          <w:highlight w:val="none"/>
        </w:rPr>
      </w:pPr>
    </w:p>
    <w:p w14:paraId="2D6AAD7D">
      <w:pPr>
        <w:adjustRightInd w:val="0"/>
        <w:snapToGrid w:val="0"/>
        <w:spacing w:line="360" w:lineRule="auto"/>
        <w:rPr>
          <w:highlight w:val="none"/>
        </w:rPr>
      </w:pPr>
    </w:p>
    <w:p w14:paraId="5AFD2893">
      <w:pPr>
        <w:adjustRightInd w:val="0"/>
        <w:snapToGrid w:val="0"/>
        <w:spacing w:line="360" w:lineRule="auto"/>
        <w:rPr>
          <w:highlight w:val="none"/>
        </w:rPr>
      </w:pPr>
    </w:p>
    <w:p w14:paraId="6B2DD248">
      <w:pPr>
        <w:adjustRightInd w:val="0"/>
        <w:snapToGrid w:val="0"/>
        <w:spacing w:line="360" w:lineRule="auto"/>
        <w:rPr>
          <w:highlight w:val="none"/>
        </w:rPr>
      </w:pPr>
    </w:p>
    <w:p w14:paraId="08544C30">
      <w:pPr>
        <w:rPr>
          <w:rFonts w:hint="eastAsia"/>
          <w:b/>
          <w:color w:val="auto"/>
          <w:sz w:val="48"/>
          <w:szCs w:val="48"/>
          <w:highlight w:val="none"/>
        </w:rPr>
      </w:pPr>
      <w:bookmarkStart w:id="124" w:name="_Toc140496543"/>
      <w:bookmarkStart w:id="125" w:name="_Toc283382023"/>
      <w:r>
        <w:rPr>
          <w:rFonts w:hint="eastAsia"/>
          <w:b/>
          <w:color w:val="auto"/>
          <w:sz w:val="48"/>
          <w:szCs w:val="48"/>
          <w:highlight w:val="none"/>
        </w:rPr>
        <w:br w:type="page"/>
      </w:r>
    </w:p>
    <w:p w14:paraId="3891402E">
      <w:pPr>
        <w:pStyle w:val="3"/>
        <w:spacing w:line="360" w:lineRule="auto"/>
        <w:rPr>
          <w:b/>
          <w:color w:val="auto"/>
          <w:sz w:val="48"/>
          <w:szCs w:val="48"/>
          <w:highlight w:val="none"/>
        </w:rPr>
      </w:pPr>
      <w:r>
        <w:rPr>
          <w:rFonts w:hint="eastAsia"/>
          <w:b/>
          <w:color w:val="auto"/>
          <w:sz w:val="48"/>
          <w:szCs w:val="48"/>
          <w:highlight w:val="none"/>
        </w:rPr>
        <w:t>第五章 工程量清单</w:t>
      </w:r>
      <w:bookmarkEnd w:id="124"/>
    </w:p>
    <w:p w14:paraId="618A286A">
      <w:pPr>
        <w:rPr>
          <w:highlight w:val="none"/>
        </w:rPr>
      </w:pPr>
    </w:p>
    <w:p w14:paraId="2852BD22">
      <w:pPr>
        <w:pStyle w:val="30"/>
        <w:numPr>
          <w:ilvl w:val="0"/>
          <w:numId w:val="0"/>
        </w:numPr>
        <w:adjustRightInd w:val="0"/>
        <w:snapToGrid w:val="0"/>
        <w:spacing w:after="0" w:line="360" w:lineRule="auto"/>
        <w:ind w:right="105" w:rightChars="50" w:firstLine="482" w:firstLineChars="200"/>
        <w:rPr>
          <w:rFonts w:hint="eastAsia" w:ascii="宋体" w:hAnsi="宋体" w:cs="宋体"/>
          <w:b/>
          <w:bCs/>
          <w:sz w:val="24"/>
          <w:highlight w:val="none"/>
        </w:rPr>
      </w:pPr>
      <w:r>
        <w:rPr>
          <w:rFonts w:hint="eastAsia" w:ascii="宋体" w:hAnsi="宋体" w:cs="宋体"/>
          <w:b/>
          <w:bCs/>
          <w:sz w:val="24"/>
          <w:highlight w:val="none"/>
          <w:lang w:eastAsia="zh-CN"/>
        </w:rPr>
        <w:t>一</w:t>
      </w:r>
      <w:r>
        <w:rPr>
          <w:rFonts w:hint="eastAsia" w:ascii="宋体" w:hAnsi="宋体" w:cs="宋体"/>
          <w:b/>
          <w:bCs/>
          <w:sz w:val="24"/>
          <w:highlight w:val="none"/>
        </w:rPr>
        <w:t>、编制依据：</w:t>
      </w:r>
    </w:p>
    <w:p w14:paraId="0D7B767A">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1.清单采用《水利工程工程量清单计价规范》(GB50501-2007)，定额采用河南省水利水电工程概预算定额第四册、第五册《建筑工程预算定额》2006(上下册)和第七册《施工机械台时费定额》2006等；</w:t>
      </w:r>
    </w:p>
    <w:p w14:paraId="7A97E1B9">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2.建设单位提供的施工图纸、招标控制价及问题回复；</w:t>
      </w:r>
    </w:p>
    <w:p w14:paraId="69B768E1">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3.材料价格2024年《平顶山工程造价》第五期中的材料价格并参照当地市场价调整计入。</w:t>
      </w:r>
    </w:p>
    <w:p w14:paraId="3075BE1B">
      <w:pPr>
        <w:pStyle w:val="30"/>
        <w:numPr>
          <w:ilvl w:val="0"/>
          <w:numId w:val="0"/>
        </w:numPr>
        <w:adjustRightInd w:val="0"/>
        <w:snapToGrid w:val="0"/>
        <w:spacing w:after="0" w:line="360" w:lineRule="auto"/>
        <w:ind w:right="105" w:rightChars="50" w:firstLine="482" w:firstLineChars="200"/>
        <w:rPr>
          <w:rFonts w:ascii="宋体" w:hAnsi="宋体"/>
          <w:b/>
          <w:sz w:val="24"/>
          <w:highlight w:val="none"/>
        </w:rPr>
      </w:pPr>
      <w:r>
        <w:rPr>
          <w:rFonts w:hint="eastAsia" w:ascii="宋体" w:hAnsi="宋体" w:cs="宋体"/>
          <w:b/>
          <w:bCs/>
          <w:sz w:val="24"/>
          <w:szCs w:val="21"/>
          <w:highlight w:val="none"/>
          <w:lang w:eastAsia="zh-CN"/>
        </w:rPr>
        <w:t>二</w:t>
      </w:r>
      <w:r>
        <w:rPr>
          <w:rFonts w:hint="eastAsia" w:ascii="宋体" w:hAnsi="宋体" w:cs="宋体"/>
          <w:b/>
          <w:bCs/>
          <w:sz w:val="24"/>
          <w:szCs w:val="21"/>
          <w:highlight w:val="none"/>
        </w:rPr>
        <w:t>、工程量清单：</w:t>
      </w:r>
      <w:r>
        <w:rPr>
          <w:rFonts w:hint="eastAsia" w:ascii="宋体" w:hAnsi="宋体"/>
          <w:b/>
          <w:sz w:val="24"/>
          <w:highlight w:val="none"/>
        </w:rPr>
        <w:t>从平顶山市公共资源交易中心系统附件中自行下载。</w:t>
      </w:r>
    </w:p>
    <w:p w14:paraId="2F1996C4">
      <w:pPr>
        <w:spacing w:line="500" w:lineRule="exact"/>
        <w:ind w:firstLine="420" w:firstLineChars="200"/>
        <w:rPr>
          <w:rFonts w:ascii="宋体" w:hAnsi="宋体"/>
          <w:highlight w:val="none"/>
        </w:rPr>
      </w:pPr>
    </w:p>
    <w:p w14:paraId="66802FA7">
      <w:pPr>
        <w:spacing w:line="500" w:lineRule="exact"/>
        <w:ind w:firstLine="420" w:firstLineChars="200"/>
        <w:rPr>
          <w:rFonts w:ascii="宋体" w:hAnsi="宋体"/>
          <w:highlight w:val="none"/>
        </w:rPr>
      </w:pPr>
    </w:p>
    <w:p w14:paraId="58C6F951">
      <w:pPr>
        <w:spacing w:line="500" w:lineRule="exact"/>
        <w:ind w:firstLine="420" w:firstLineChars="200"/>
        <w:rPr>
          <w:rFonts w:ascii="宋体" w:hAnsi="宋体"/>
          <w:highlight w:val="none"/>
        </w:rPr>
      </w:pPr>
    </w:p>
    <w:p w14:paraId="6FF84DAF">
      <w:pPr>
        <w:spacing w:line="500" w:lineRule="exact"/>
        <w:ind w:firstLine="420" w:firstLineChars="200"/>
        <w:rPr>
          <w:rFonts w:ascii="宋体" w:hAnsi="宋体"/>
          <w:highlight w:val="none"/>
        </w:rPr>
      </w:pPr>
    </w:p>
    <w:p w14:paraId="25DE3F78">
      <w:pPr>
        <w:spacing w:line="500" w:lineRule="exact"/>
        <w:ind w:firstLine="420" w:firstLineChars="200"/>
        <w:rPr>
          <w:rFonts w:ascii="宋体" w:hAnsi="宋体"/>
          <w:highlight w:val="none"/>
        </w:rPr>
      </w:pPr>
    </w:p>
    <w:p w14:paraId="51DD04B8">
      <w:pPr>
        <w:spacing w:line="500" w:lineRule="exact"/>
        <w:ind w:firstLine="420" w:firstLineChars="200"/>
        <w:rPr>
          <w:rFonts w:ascii="宋体" w:hAnsi="宋体"/>
          <w:highlight w:val="none"/>
        </w:rPr>
      </w:pPr>
    </w:p>
    <w:p w14:paraId="2431D197">
      <w:pPr>
        <w:spacing w:line="500" w:lineRule="exact"/>
        <w:ind w:firstLine="420" w:firstLineChars="200"/>
        <w:rPr>
          <w:rFonts w:ascii="宋体" w:hAnsi="宋体"/>
          <w:highlight w:val="none"/>
        </w:rPr>
      </w:pPr>
    </w:p>
    <w:p w14:paraId="63B4B2F9">
      <w:pPr>
        <w:spacing w:line="500" w:lineRule="exact"/>
        <w:ind w:firstLine="420" w:firstLineChars="200"/>
        <w:rPr>
          <w:rFonts w:ascii="宋体" w:hAnsi="宋体"/>
          <w:highlight w:val="none"/>
        </w:rPr>
      </w:pPr>
    </w:p>
    <w:p w14:paraId="0CE4862C">
      <w:pPr>
        <w:spacing w:line="500" w:lineRule="exact"/>
        <w:ind w:firstLine="420" w:firstLineChars="200"/>
        <w:rPr>
          <w:rFonts w:ascii="宋体" w:hAnsi="宋体"/>
          <w:highlight w:val="none"/>
        </w:rPr>
      </w:pPr>
    </w:p>
    <w:p w14:paraId="7AF3B245">
      <w:pPr>
        <w:spacing w:line="500" w:lineRule="exact"/>
        <w:ind w:firstLine="420" w:firstLineChars="200"/>
        <w:rPr>
          <w:rFonts w:ascii="宋体" w:hAnsi="宋体"/>
          <w:highlight w:val="none"/>
        </w:rPr>
      </w:pPr>
    </w:p>
    <w:p w14:paraId="44058DF1">
      <w:pPr>
        <w:spacing w:line="500" w:lineRule="exact"/>
        <w:ind w:firstLine="420" w:firstLineChars="200"/>
        <w:rPr>
          <w:rFonts w:ascii="宋体" w:hAnsi="宋体"/>
          <w:highlight w:val="none"/>
        </w:rPr>
      </w:pPr>
    </w:p>
    <w:p w14:paraId="1B891DE5">
      <w:pPr>
        <w:spacing w:line="500" w:lineRule="exact"/>
        <w:ind w:firstLine="420" w:firstLineChars="200"/>
        <w:rPr>
          <w:rFonts w:ascii="宋体" w:hAnsi="宋体"/>
          <w:highlight w:val="none"/>
        </w:rPr>
      </w:pPr>
    </w:p>
    <w:p w14:paraId="64A53F3A">
      <w:pPr>
        <w:spacing w:line="500" w:lineRule="exact"/>
        <w:ind w:firstLine="420" w:firstLineChars="200"/>
        <w:rPr>
          <w:rFonts w:ascii="宋体" w:hAnsi="宋体"/>
          <w:highlight w:val="none"/>
        </w:rPr>
      </w:pPr>
    </w:p>
    <w:p w14:paraId="574BE5BE">
      <w:pPr>
        <w:spacing w:line="500" w:lineRule="exact"/>
        <w:ind w:firstLine="420" w:firstLineChars="200"/>
        <w:rPr>
          <w:rFonts w:ascii="宋体" w:hAnsi="宋体"/>
          <w:highlight w:val="none"/>
        </w:rPr>
      </w:pPr>
    </w:p>
    <w:p w14:paraId="49AE4F98">
      <w:pPr>
        <w:spacing w:line="500" w:lineRule="exact"/>
        <w:ind w:firstLine="420" w:firstLineChars="200"/>
        <w:rPr>
          <w:rFonts w:ascii="宋体" w:hAnsi="宋体"/>
          <w:highlight w:val="none"/>
        </w:rPr>
      </w:pPr>
    </w:p>
    <w:p w14:paraId="0ACD8183">
      <w:pPr>
        <w:spacing w:line="500" w:lineRule="exact"/>
        <w:ind w:firstLine="420" w:firstLineChars="200"/>
        <w:rPr>
          <w:rFonts w:ascii="宋体" w:hAnsi="宋体"/>
          <w:highlight w:val="none"/>
        </w:rPr>
      </w:pPr>
    </w:p>
    <w:p w14:paraId="3F989226">
      <w:pPr>
        <w:pStyle w:val="3"/>
        <w:spacing w:line="360" w:lineRule="auto"/>
        <w:rPr>
          <w:rFonts w:hint="eastAsia"/>
          <w:b/>
          <w:color w:val="auto"/>
          <w:sz w:val="48"/>
          <w:szCs w:val="48"/>
          <w:highlight w:val="none"/>
        </w:rPr>
      </w:pPr>
      <w:bookmarkStart w:id="126" w:name="_Toc140496544"/>
    </w:p>
    <w:p w14:paraId="5E66C101">
      <w:pPr>
        <w:pStyle w:val="3"/>
        <w:spacing w:line="360" w:lineRule="auto"/>
        <w:rPr>
          <w:rFonts w:ascii="仿宋_GB2312" w:eastAsia="仿宋_GB2312"/>
          <w:b/>
          <w:color w:val="auto"/>
          <w:sz w:val="32"/>
          <w:szCs w:val="32"/>
          <w:highlight w:val="none"/>
          <w:u w:val="single"/>
        </w:rPr>
      </w:pPr>
      <w:r>
        <w:rPr>
          <w:rFonts w:hint="eastAsia"/>
          <w:b/>
          <w:color w:val="auto"/>
          <w:sz w:val="48"/>
          <w:szCs w:val="48"/>
          <w:highlight w:val="none"/>
        </w:rPr>
        <w:t xml:space="preserve">第六章 </w:t>
      </w:r>
      <w:bookmarkEnd w:id="125"/>
      <w:r>
        <w:rPr>
          <w:rFonts w:hint="eastAsia"/>
          <w:b/>
          <w:color w:val="auto"/>
          <w:sz w:val="48"/>
          <w:szCs w:val="48"/>
          <w:highlight w:val="none"/>
        </w:rPr>
        <w:t>响应文件格式</w:t>
      </w:r>
      <w:bookmarkEnd w:id="126"/>
    </w:p>
    <w:p w14:paraId="2C51B20F">
      <w:pPr>
        <w:spacing w:line="360" w:lineRule="auto"/>
        <w:jc w:val="center"/>
        <w:rPr>
          <w:rFonts w:ascii="仿宋_GB2312" w:hAnsi="宋体" w:eastAsia="仿宋_GB2312"/>
          <w:b/>
          <w:sz w:val="32"/>
          <w:szCs w:val="32"/>
          <w:highlight w:val="none"/>
          <w:u w:val="single"/>
        </w:rPr>
      </w:pPr>
    </w:p>
    <w:p w14:paraId="5A522B1C">
      <w:pPr>
        <w:spacing w:line="360" w:lineRule="auto"/>
        <w:jc w:val="center"/>
        <w:rPr>
          <w:rFonts w:ascii="仿宋_GB2312" w:hAnsi="宋体" w:eastAsia="仿宋_GB2312"/>
          <w:b/>
          <w:sz w:val="32"/>
          <w:szCs w:val="32"/>
          <w:highlight w:val="none"/>
          <w:u w:val="single"/>
        </w:rPr>
      </w:pPr>
    </w:p>
    <w:p w14:paraId="1ABBB7DF">
      <w:pPr>
        <w:spacing w:line="360" w:lineRule="auto"/>
        <w:jc w:val="center"/>
        <w:rPr>
          <w:rFonts w:ascii="仿宋_GB2312" w:hAnsi="宋体" w:eastAsia="仿宋_GB2312"/>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rPr>
        <w:t>（项目名称）</w:t>
      </w:r>
    </w:p>
    <w:p w14:paraId="0E479275">
      <w:pPr>
        <w:spacing w:line="360" w:lineRule="auto"/>
        <w:jc w:val="center"/>
        <w:rPr>
          <w:rFonts w:ascii="仿宋_GB2312" w:hAnsi="宋体" w:eastAsia="仿宋_GB2312"/>
          <w:b/>
          <w:bCs/>
          <w:sz w:val="44"/>
          <w:highlight w:val="none"/>
        </w:rPr>
      </w:pPr>
    </w:p>
    <w:p w14:paraId="1D119D1B">
      <w:pPr>
        <w:spacing w:line="360" w:lineRule="auto"/>
        <w:rPr>
          <w:rFonts w:ascii="仿宋_GB2312" w:hAnsi="宋体" w:eastAsia="仿宋_GB2312"/>
          <w:b/>
          <w:bCs/>
          <w:sz w:val="44"/>
          <w:highlight w:val="none"/>
        </w:rPr>
      </w:pPr>
    </w:p>
    <w:p w14:paraId="035E93D7">
      <w:pPr>
        <w:spacing w:line="360" w:lineRule="auto"/>
        <w:jc w:val="center"/>
        <w:rPr>
          <w:rFonts w:ascii="宋体" w:hAnsi="宋体"/>
          <w:b/>
          <w:sz w:val="84"/>
          <w:szCs w:val="84"/>
          <w:highlight w:val="none"/>
        </w:rPr>
      </w:pPr>
      <w:r>
        <w:rPr>
          <w:rFonts w:hint="eastAsia" w:ascii="宋体" w:hAnsi="宋体"/>
          <w:b/>
          <w:sz w:val="84"/>
          <w:szCs w:val="84"/>
          <w:highlight w:val="none"/>
        </w:rPr>
        <w:t>响应文件</w:t>
      </w:r>
    </w:p>
    <w:p w14:paraId="7F56D22E">
      <w:pPr>
        <w:bidi w:val="0"/>
        <w:rPr>
          <w:sz w:val="30"/>
          <w:szCs w:val="30"/>
        </w:rPr>
      </w:pPr>
    </w:p>
    <w:p w14:paraId="4BD82A34">
      <w:pPr>
        <w:bidi w:val="0"/>
        <w:rPr>
          <w:sz w:val="30"/>
          <w:szCs w:val="30"/>
        </w:rPr>
      </w:pPr>
    </w:p>
    <w:p w14:paraId="5BB0A04E">
      <w:pPr>
        <w:bidi w:val="0"/>
        <w:rPr>
          <w:sz w:val="30"/>
          <w:szCs w:val="30"/>
        </w:rPr>
      </w:pPr>
    </w:p>
    <w:p w14:paraId="649B9B57">
      <w:pPr>
        <w:bidi w:val="0"/>
        <w:rPr>
          <w:sz w:val="30"/>
          <w:szCs w:val="30"/>
        </w:rPr>
      </w:pPr>
    </w:p>
    <w:p w14:paraId="1E55D8D1">
      <w:pPr>
        <w:bidi w:val="0"/>
        <w:rPr>
          <w:sz w:val="30"/>
          <w:szCs w:val="30"/>
        </w:rPr>
      </w:pPr>
    </w:p>
    <w:p w14:paraId="1DEA4F9F">
      <w:pPr>
        <w:bidi w:val="0"/>
        <w:rPr>
          <w:sz w:val="30"/>
          <w:szCs w:val="30"/>
        </w:rPr>
      </w:pPr>
    </w:p>
    <w:p w14:paraId="28CFD552">
      <w:pPr>
        <w:bidi w:val="0"/>
        <w:rPr>
          <w:sz w:val="30"/>
          <w:szCs w:val="30"/>
        </w:rPr>
      </w:pPr>
    </w:p>
    <w:p w14:paraId="4D7113F0">
      <w:pPr>
        <w:bidi w:val="0"/>
        <w:rPr>
          <w:sz w:val="30"/>
          <w:szCs w:val="30"/>
        </w:rPr>
      </w:pPr>
    </w:p>
    <w:p w14:paraId="0852A56B">
      <w:pPr>
        <w:spacing w:line="360" w:lineRule="auto"/>
        <w:rPr>
          <w:rFonts w:ascii="宋体" w:hAnsi="宋体"/>
          <w:b/>
          <w:sz w:val="30"/>
          <w:szCs w:val="30"/>
          <w:highlight w:val="none"/>
        </w:rPr>
      </w:pPr>
    </w:p>
    <w:p w14:paraId="02DAD60E">
      <w:pPr>
        <w:spacing w:line="700" w:lineRule="exact"/>
        <w:ind w:firstLine="1962" w:firstLineChars="698"/>
        <w:rPr>
          <w:rFonts w:ascii="宋体" w:hAnsi="宋体"/>
          <w:b/>
          <w:sz w:val="28"/>
          <w:highlight w:val="none"/>
        </w:rPr>
      </w:pPr>
      <w:r>
        <w:rPr>
          <w:rFonts w:hint="eastAsia" w:ascii="宋体" w:hAnsi="宋体"/>
          <w:b/>
          <w:sz w:val="28"/>
          <w:highlight w:val="none"/>
        </w:rPr>
        <w:t>供应商名称：</w:t>
      </w:r>
      <w:r>
        <w:rPr>
          <w:rFonts w:hint="eastAsia" w:ascii="宋体" w:hAnsi="宋体"/>
          <w:b/>
          <w:sz w:val="28"/>
          <w:highlight w:val="none"/>
          <w:u w:val="single"/>
        </w:rPr>
        <w:t xml:space="preserve">                  </w:t>
      </w:r>
      <w:r>
        <w:rPr>
          <w:rFonts w:hint="eastAsia" w:ascii="宋体" w:hAnsi="宋体"/>
          <w:b/>
          <w:sz w:val="28"/>
          <w:highlight w:val="none"/>
        </w:rPr>
        <w:t>（电子签章）</w:t>
      </w:r>
    </w:p>
    <w:p w14:paraId="61AAFE65">
      <w:pPr>
        <w:spacing w:line="700" w:lineRule="exact"/>
        <w:ind w:right="480" w:firstLine="2048" w:firstLineChars="650"/>
        <w:rPr>
          <w:rFonts w:ascii="宋体" w:hAnsi="宋体"/>
          <w:b/>
          <w:spacing w:val="17"/>
          <w:kern w:val="0"/>
          <w:sz w:val="28"/>
          <w:highlight w:val="none"/>
        </w:rPr>
      </w:pPr>
      <w:r>
        <w:rPr>
          <w:rFonts w:hint="eastAsia" w:ascii="宋体" w:hAnsi="宋体"/>
          <w:b/>
          <w:spacing w:val="17"/>
          <w:kern w:val="0"/>
          <w:sz w:val="28"/>
          <w:highlight w:val="none"/>
        </w:rPr>
        <w:t>法定代表人：</w:t>
      </w:r>
      <w:r>
        <w:rPr>
          <w:rFonts w:hint="eastAsia" w:ascii="宋体" w:hAnsi="宋体"/>
          <w:b/>
          <w:sz w:val="28"/>
          <w:highlight w:val="none"/>
          <w:u w:val="single"/>
        </w:rPr>
        <w:t xml:space="preserve">             </w:t>
      </w:r>
      <w:r>
        <w:rPr>
          <w:rFonts w:hint="eastAsia" w:ascii="宋体" w:hAnsi="宋体"/>
          <w:b/>
          <w:spacing w:val="17"/>
          <w:kern w:val="0"/>
          <w:sz w:val="28"/>
          <w:highlight w:val="none"/>
        </w:rPr>
        <w:t>（电子签章）</w:t>
      </w:r>
    </w:p>
    <w:p w14:paraId="1F234B81">
      <w:pPr>
        <w:spacing w:line="700" w:lineRule="exact"/>
        <w:ind w:right="480" w:firstLine="1968" w:firstLineChars="700"/>
        <w:rPr>
          <w:rFonts w:ascii="宋体" w:hAnsi="宋体"/>
          <w:b/>
          <w:sz w:val="24"/>
          <w:highlight w:val="none"/>
        </w:rPr>
      </w:pPr>
      <w:r>
        <w:rPr>
          <w:rFonts w:hint="eastAsia" w:ascii="宋体" w:hAnsi="宋体"/>
          <w:b/>
          <w:sz w:val="28"/>
          <w:highlight w:val="none"/>
        </w:rPr>
        <w:t xml:space="preserve">日       期 ： </w:t>
      </w: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rPr>
        <w:t>日</w:t>
      </w:r>
    </w:p>
    <w:p w14:paraId="49F1E3EB">
      <w:pPr>
        <w:spacing w:line="360" w:lineRule="auto"/>
        <w:jc w:val="center"/>
        <w:rPr>
          <w:rFonts w:ascii="仿宋_GB2312" w:hAnsi="宋体" w:eastAsia="仿宋_GB2312"/>
          <w:b/>
          <w:sz w:val="32"/>
          <w:szCs w:val="32"/>
          <w:highlight w:val="none"/>
          <w:u w:val="single"/>
        </w:rPr>
      </w:pPr>
    </w:p>
    <w:p w14:paraId="22F36FFC">
      <w:pPr>
        <w:spacing w:line="480" w:lineRule="auto"/>
        <w:ind w:firstLine="420" w:firstLineChars="200"/>
        <w:rPr>
          <w:rFonts w:ascii="仿宋_GB2312" w:hAnsi="宋体" w:eastAsia="仿宋_GB2312"/>
          <w:szCs w:val="21"/>
          <w:highlight w:val="none"/>
        </w:rPr>
        <w:sectPr>
          <w:footerReference r:id="rId3" w:type="default"/>
          <w:pgSz w:w="11906" w:h="16838"/>
          <w:pgMar w:top="1440" w:right="1080" w:bottom="1440" w:left="1080" w:header="851" w:footer="850" w:gutter="0"/>
          <w:pgNumType w:fmt="numberInDash" w:start="0"/>
          <w:cols w:space="720" w:num="1"/>
          <w:titlePg/>
          <w:docGrid w:type="lines" w:linePitch="312" w:charSpace="0"/>
        </w:sectPr>
      </w:pPr>
    </w:p>
    <w:p w14:paraId="3DDC1A53">
      <w:pPr>
        <w:pStyle w:val="4"/>
        <w:rPr>
          <w:b/>
          <w:sz w:val="28"/>
          <w:szCs w:val="28"/>
          <w:highlight w:val="none"/>
        </w:rPr>
      </w:pPr>
      <w:bookmarkStart w:id="127" w:name="_Toc514740524"/>
      <w:bookmarkStart w:id="128" w:name="_Toc434245250"/>
      <w:bookmarkStart w:id="129" w:name="_Toc10559642"/>
      <w:bookmarkStart w:id="130" w:name="_Toc140496545"/>
      <w:r>
        <w:rPr>
          <w:rFonts w:hint="eastAsia"/>
          <w:b/>
          <w:sz w:val="28"/>
          <w:szCs w:val="28"/>
          <w:highlight w:val="none"/>
        </w:rPr>
        <w:t>一、</w:t>
      </w:r>
      <w:bookmarkEnd w:id="127"/>
      <w:bookmarkEnd w:id="128"/>
      <w:bookmarkEnd w:id="129"/>
      <w:r>
        <w:rPr>
          <w:rFonts w:hint="eastAsia"/>
          <w:b/>
          <w:sz w:val="28"/>
          <w:szCs w:val="28"/>
          <w:highlight w:val="none"/>
        </w:rPr>
        <w:t>投标函</w:t>
      </w:r>
      <w:bookmarkEnd w:id="130"/>
    </w:p>
    <w:p w14:paraId="7A06C41F">
      <w:pPr>
        <w:spacing w:line="360" w:lineRule="auto"/>
        <w:ind w:firstLine="420" w:firstLineChars="200"/>
        <w:rPr>
          <w:rFonts w:ascii="宋体" w:hAnsi="宋体"/>
          <w:szCs w:val="21"/>
          <w:highlight w:val="none"/>
        </w:rPr>
      </w:pPr>
    </w:p>
    <w:p w14:paraId="73E9D57E">
      <w:pPr>
        <w:widowControl/>
        <w:spacing w:line="435" w:lineRule="atLeast"/>
        <w:jc w:val="left"/>
        <w:rPr>
          <w:rFonts w:hint="eastAsia" w:ascii="微软雅黑" w:hAnsi="微软雅黑" w:eastAsia="宋体" w:cs="宋体"/>
          <w:kern w:val="0"/>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w:t>
      </w:r>
    </w:p>
    <w:p w14:paraId="7DC6DF98">
      <w:pPr>
        <w:widowControl/>
        <w:spacing w:line="360" w:lineRule="auto"/>
        <w:ind w:firstLine="480" w:firstLineChars="20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1</w:t>
      </w:r>
      <w:r>
        <w:rPr>
          <w:rFonts w:hint="eastAsia" w:ascii="宋体" w:hAnsi="宋体" w:cs="宋体"/>
          <w:kern w:val="0"/>
          <w:sz w:val="24"/>
          <w:highlight w:val="none"/>
        </w:rPr>
        <w:t>．我方已仔细研究了</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（项目名称）</w:t>
      </w:r>
      <w:r>
        <w:rPr>
          <w:rFonts w:hint="eastAsia" w:ascii="宋体" w:hAnsi="宋体" w:cs="宋体"/>
          <w:kern w:val="0"/>
          <w:sz w:val="24"/>
          <w:highlight w:val="none"/>
          <w:u w:val="single"/>
          <w:lang w:val="en-US" w:eastAsia="zh-CN"/>
        </w:rPr>
        <w:t xml:space="preserve">        </w:t>
      </w:r>
      <w:r>
        <w:rPr>
          <w:rFonts w:hint="eastAsia" w:ascii="微软雅黑" w:hAnsi="微软雅黑" w:eastAsia="微软雅黑" w:cs="宋体"/>
          <w:kern w:val="0"/>
          <w:sz w:val="24"/>
          <w:highlight w:val="none"/>
          <w:u w:val="single"/>
        </w:rPr>
        <w:t xml:space="preserve"> </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标段名称）</w:t>
      </w:r>
      <w:r>
        <w:rPr>
          <w:rFonts w:hint="eastAsia" w:ascii="宋体" w:hAnsi="宋体" w:cs="宋体"/>
          <w:kern w:val="0"/>
          <w:sz w:val="24"/>
          <w:highlight w:val="none"/>
        </w:rPr>
        <w:t>采购招标文件的全部内容，愿意以人民币（大写）</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r>
        <w:rPr>
          <w:rFonts w:ascii="Arial" w:hAnsi="Arial" w:cs="Arial"/>
          <w:color w:val="333333"/>
          <w:kern w:val="0"/>
          <w:sz w:val="24"/>
          <w:highlight w:val="none"/>
          <w:shd w:val="clear" w:color="auto" w:fill="FFFFFF"/>
        </w:rPr>
        <w:t>￥</w:t>
      </w:r>
      <w:r>
        <w:rPr>
          <w:rFonts w:hint="eastAsia" w:ascii="Arial" w:hAnsi="Arial" w:cs="Arial"/>
          <w:color w:val="333333"/>
          <w:kern w:val="0"/>
          <w:sz w:val="24"/>
          <w:highlight w:val="none"/>
          <w:shd w:val="clear" w:color="auto" w:fill="FFFFFF"/>
          <w:lang w:val="en-US" w:eastAsia="zh-CN"/>
        </w:rPr>
        <w:t xml:space="preserve"> </w:t>
      </w:r>
      <w:r>
        <w:rPr>
          <w:rFonts w:hint="eastAsia" w:ascii="Arial" w:hAnsi="Arial" w:cs="Arial"/>
          <w:color w:val="333333"/>
          <w:kern w:val="0"/>
          <w:sz w:val="24"/>
          <w:highlight w:val="none"/>
          <w:u w:val="single"/>
          <w:shd w:val="clear" w:color="auto" w:fill="FFFFFF"/>
          <w:lang w:val="en-US" w:eastAsia="zh-CN"/>
        </w:rPr>
        <w:t xml:space="preserve">          </w:t>
      </w:r>
      <w:r>
        <w:rPr>
          <w:rFonts w:hint="eastAsia" w:ascii="微软雅黑" w:hAnsi="微软雅黑" w:eastAsia="微软雅黑" w:cs="宋体"/>
          <w:kern w:val="0"/>
          <w:sz w:val="24"/>
          <w:highlight w:val="none"/>
        </w:rPr>
        <w:t>元</w:t>
      </w:r>
      <w:r>
        <w:rPr>
          <w:rFonts w:hint="eastAsia" w:ascii="宋体" w:hAnsi="宋体" w:cs="宋体"/>
          <w:kern w:val="0"/>
          <w:sz w:val="24"/>
          <w:highlight w:val="none"/>
        </w:rPr>
        <w:t>）的投标报价，工期</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，按合同约定完成全部合同内容，质量达到</w:t>
      </w:r>
      <w:r>
        <w:rPr>
          <w:rFonts w:hint="eastAsia" w:ascii="微软雅黑" w:hAnsi="微软雅黑" w:eastAsia="微软雅黑" w:cs="宋体"/>
          <w:kern w:val="0"/>
          <w:sz w:val="24"/>
          <w:highlight w:val="none"/>
          <w:u w:val="single"/>
          <w:lang w:val="en-US" w:eastAsia="zh-CN"/>
        </w:rPr>
        <w:t xml:space="preserve">             </w:t>
      </w:r>
      <w:r>
        <w:rPr>
          <w:rFonts w:hint="eastAsia" w:ascii="宋体" w:hAnsi="宋体" w:cs="宋体"/>
          <w:kern w:val="0"/>
          <w:sz w:val="24"/>
          <w:highlight w:val="none"/>
        </w:rPr>
        <w:t>。</w:t>
      </w:r>
    </w:p>
    <w:p w14:paraId="6FA2153B">
      <w:pPr>
        <w:widowControl/>
        <w:spacing w:line="360" w:lineRule="auto"/>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2</w:t>
      </w:r>
      <w:r>
        <w:rPr>
          <w:rFonts w:hint="eastAsia" w:ascii="宋体" w:hAnsi="宋体" w:cs="宋体"/>
          <w:kern w:val="0"/>
          <w:sz w:val="24"/>
          <w:highlight w:val="none"/>
        </w:rPr>
        <w:t>．我方承诺在</w:t>
      </w:r>
      <w:r>
        <w:rPr>
          <w:rFonts w:hint="eastAsia" w:ascii="宋体" w:hAnsi="宋体"/>
          <w:sz w:val="24"/>
          <w:szCs w:val="21"/>
          <w:highlight w:val="none"/>
        </w:rPr>
        <w:t>磋商</w:t>
      </w:r>
      <w:r>
        <w:rPr>
          <w:rFonts w:hint="eastAsia" w:ascii="宋体" w:hAnsi="宋体" w:cs="宋体"/>
          <w:kern w:val="0"/>
          <w:sz w:val="24"/>
          <w:highlight w:val="none"/>
        </w:rPr>
        <w:t>有效期内不修改、撤销投标文件。</w:t>
      </w:r>
    </w:p>
    <w:p w14:paraId="699079D4">
      <w:pPr>
        <w:widowControl/>
        <w:spacing w:line="360" w:lineRule="auto"/>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3</w:t>
      </w:r>
      <w:r>
        <w:rPr>
          <w:rFonts w:hint="eastAsia" w:ascii="宋体" w:hAnsi="宋体" w:cs="宋体"/>
          <w:kern w:val="0"/>
          <w:sz w:val="24"/>
          <w:highlight w:val="none"/>
        </w:rPr>
        <w:t>．如我方中标：</w:t>
      </w:r>
    </w:p>
    <w:p w14:paraId="74001E8C">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1</w:t>
      </w:r>
      <w:r>
        <w:rPr>
          <w:rFonts w:hint="eastAsia" w:ascii="宋体" w:hAnsi="宋体" w:cs="宋体"/>
          <w:kern w:val="0"/>
          <w:sz w:val="24"/>
          <w:highlight w:val="none"/>
        </w:rPr>
        <w:t>）我方承诺在收到中标通知书后，在中标通知书规定的期限内与你方签订合同。</w:t>
      </w:r>
    </w:p>
    <w:p w14:paraId="35B76EEF">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2</w:t>
      </w:r>
      <w:r>
        <w:rPr>
          <w:rFonts w:hint="eastAsia" w:ascii="宋体" w:hAnsi="宋体" w:cs="宋体"/>
          <w:kern w:val="0"/>
          <w:sz w:val="24"/>
          <w:highlight w:val="none"/>
        </w:rPr>
        <w:t>）随同本投标函递交的投标函附录属于合同文件的组成部分。</w:t>
      </w:r>
    </w:p>
    <w:p w14:paraId="0E0AC54D">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3</w:t>
      </w:r>
      <w:r>
        <w:rPr>
          <w:rFonts w:hint="eastAsia" w:ascii="宋体" w:hAnsi="宋体" w:cs="宋体"/>
          <w:kern w:val="0"/>
          <w:sz w:val="24"/>
          <w:highlight w:val="none"/>
        </w:rPr>
        <w:t>）我方承诺在合同约定的期限内完成全部合同内容。</w:t>
      </w:r>
    </w:p>
    <w:p w14:paraId="14D89724">
      <w:pPr>
        <w:widowControl/>
        <w:spacing w:line="435" w:lineRule="atLeast"/>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4</w:t>
      </w:r>
      <w:r>
        <w:rPr>
          <w:rFonts w:hint="eastAsia" w:ascii="宋体" w:hAnsi="宋体" w:cs="宋体"/>
          <w:kern w:val="0"/>
          <w:sz w:val="24"/>
          <w:highlight w:val="none"/>
        </w:rPr>
        <w:t>．我方在此声明，所递交的投标文件及有关资料内容完整、真实和准确。</w:t>
      </w:r>
    </w:p>
    <w:p w14:paraId="331FDD6D">
      <w:pPr>
        <w:widowControl/>
        <w:spacing w:line="435" w:lineRule="atLeast"/>
        <w:ind w:firstLine="420"/>
        <w:jc w:val="left"/>
        <w:rPr>
          <w:rFonts w:ascii="微软雅黑" w:hAnsi="微软雅黑" w:eastAsia="微软雅黑" w:cs="宋体"/>
          <w:kern w:val="0"/>
          <w:sz w:val="18"/>
          <w:szCs w:val="18"/>
          <w:highlight w:val="none"/>
        </w:rPr>
      </w:pPr>
    </w:p>
    <w:p w14:paraId="3F017648">
      <w:pPr>
        <w:widowControl/>
        <w:spacing w:line="435" w:lineRule="atLeast"/>
        <w:jc w:val="left"/>
        <w:rPr>
          <w:rFonts w:hint="eastAsia" w:ascii="微软雅黑" w:hAnsi="微软雅黑" w:eastAsia="微软雅黑" w:cs="宋体"/>
          <w:kern w:val="0"/>
          <w:sz w:val="18"/>
          <w:szCs w:val="18"/>
          <w:highlight w:val="none"/>
          <w:lang w:eastAsia="zh-CN"/>
        </w:rPr>
      </w:pPr>
    </w:p>
    <w:p w14:paraId="1D70AAF8">
      <w:pPr>
        <w:spacing w:line="480" w:lineRule="auto"/>
        <w:ind w:firstLine="3480" w:firstLineChars="1450"/>
        <w:rPr>
          <w:sz w:val="24"/>
          <w:highlight w:val="none"/>
          <w:u w:val="single"/>
        </w:rPr>
      </w:pPr>
      <w:r>
        <w:rPr>
          <w:rFonts w:hint="eastAsia"/>
          <w:sz w:val="24"/>
          <w:highlight w:val="none"/>
        </w:rPr>
        <w:t xml:space="preserve">供应商（电子签章）： </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r>
        <w:rPr>
          <w:rFonts w:hint="eastAsia"/>
          <w:sz w:val="24"/>
          <w:highlight w:val="none"/>
          <w:u w:val="single"/>
        </w:rPr>
        <w:t xml:space="preserve">      </w:t>
      </w:r>
    </w:p>
    <w:p w14:paraId="78CCC1CB">
      <w:pPr>
        <w:spacing w:line="480" w:lineRule="auto"/>
        <w:ind w:firstLine="3360" w:firstLineChars="1400"/>
        <w:rPr>
          <w:sz w:val="24"/>
          <w:highlight w:val="none"/>
          <w:u w:val="single"/>
        </w:rPr>
      </w:pPr>
      <w:r>
        <w:rPr>
          <w:rFonts w:hint="eastAsia"/>
          <w:sz w:val="24"/>
          <w:highlight w:val="none"/>
        </w:rPr>
        <w:t xml:space="preserve">法定代表人（电子签章）： </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r>
        <w:rPr>
          <w:rFonts w:hint="eastAsia"/>
          <w:sz w:val="24"/>
          <w:highlight w:val="none"/>
          <w:u w:val="single"/>
        </w:rPr>
        <w:t xml:space="preserve">      </w:t>
      </w:r>
    </w:p>
    <w:p w14:paraId="7728706D">
      <w:pPr>
        <w:spacing w:line="520" w:lineRule="exact"/>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6099B97A">
      <w:pPr>
        <w:rPr>
          <w:highlight w:val="none"/>
        </w:rPr>
      </w:pPr>
    </w:p>
    <w:p w14:paraId="6F104EF2">
      <w:pPr>
        <w:rPr>
          <w:highlight w:val="none"/>
        </w:rPr>
      </w:pPr>
    </w:p>
    <w:p w14:paraId="64BC7B45">
      <w:pPr>
        <w:rPr>
          <w:highlight w:val="none"/>
        </w:rPr>
      </w:pPr>
    </w:p>
    <w:p w14:paraId="070803D2">
      <w:pPr>
        <w:rPr>
          <w:highlight w:val="none"/>
        </w:rPr>
      </w:pPr>
    </w:p>
    <w:p w14:paraId="29458859">
      <w:pPr>
        <w:rPr>
          <w:highlight w:val="none"/>
        </w:rPr>
      </w:pPr>
    </w:p>
    <w:p w14:paraId="1D359288">
      <w:pPr>
        <w:rPr>
          <w:highlight w:val="none"/>
        </w:rPr>
      </w:pPr>
    </w:p>
    <w:p w14:paraId="7F705969">
      <w:pPr>
        <w:rPr>
          <w:highlight w:val="none"/>
        </w:rPr>
      </w:pPr>
      <w:r>
        <w:rPr>
          <w:highlight w:val="none"/>
        </w:rPr>
        <w:br w:type="page"/>
      </w:r>
    </w:p>
    <w:p w14:paraId="15B80A56">
      <w:pPr>
        <w:pStyle w:val="4"/>
        <w:rPr>
          <w:b/>
          <w:sz w:val="28"/>
          <w:szCs w:val="28"/>
          <w:highlight w:val="none"/>
        </w:rPr>
      </w:pPr>
      <w:bookmarkStart w:id="131" w:name="_Toc514740525"/>
      <w:bookmarkStart w:id="132" w:name="_Toc140496546"/>
      <w:bookmarkStart w:id="133" w:name="_Toc434245251"/>
      <w:bookmarkStart w:id="134" w:name="_Toc10559643"/>
      <w:r>
        <w:rPr>
          <w:rFonts w:hint="eastAsia"/>
          <w:b/>
          <w:sz w:val="28"/>
          <w:szCs w:val="28"/>
          <w:highlight w:val="none"/>
        </w:rPr>
        <w:t>二、磋商报价表</w:t>
      </w:r>
      <w:bookmarkEnd w:id="131"/>
      <w:bookmarkEnd w:id="132"/>
      <w:bookmarkEnd w:id="133"/>
      <w:bookmarkEnd w:id="134"/>
    </w:p>
    <w:p w14:paraId="11A52D6B">
      <w:pPr>
        <w:rPr>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112"/>
        <w:gridCol w:w="3391"/>
      </w:tblGrid>
      <w:tr w14:paraId="0C3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668" w:type="dxa"/>
            <w:tcBorders>
              <w:top w:val="single" w:color="auto" w:sz="4" w:space="0"/>
              <w:left w:val="single" w:color="auto" w:sz="4" w:space="0"/>
              <w:bottom w:val="single" w:color="auto" w:sz="4" w:space="0"/>
              <w:right w:val="single" w:color="auto" w:sz="4" w:space="0"/>
            </w:tcBorders>
            <w:vAlign w:val="center"/>
          </w:tcPr>
          <w:p w14:paraId="4E3C9F40">
            <w:pPr>
              <w:pStyle w:val="29"/>
              <w:jc w:val="center"/>
              <w:rPr>
                <w:kern w:val="2"/>
                <w:highlight w:val="none"/>
              </w:rPr>
            </w:pPr>
            <w:r>
              <w:rPr>
                <w:rFonts w:hint="eastAsia"/>
                <w:kern w:val="2"/>
                <w:highlight w:val="none"/>
              </w:rPr>
              <w:t>项目名称</w:t>
            </w:r>
          </w:p>
        </w:tc>
        <w:tc>
          <w:tcPr>
            <w:tcW w:w="7503" w:type="dxa"/>
            <w:gridSpan w:val="2"/>
            <w:tcBorders>
              <w:top w:val="single" w:color="auto" w:sz="4" w:space="0"/>
              <w:left w:val="single" w:color="auto" w:sz="4" w:space="0"/>
              <w:right w:val="single" w:color="auto" w:sz="4" w:space="0"/>
            </w:tcBorders>
            <w:vAlign w:val="center"/>
          </w:tcPr>
          <w:p w14:paraId="74595328">
            <w:pPr>
              <w:pStyle w:val="29"/>
              <w:jc w:val="center"/>
              <w:rPr>
                <w:kern w:val="2"/>
                <w:highlight w:val="none"/>
              </w:rPr>
            </w:pPr>
          </w:p>
        </w:tc>
      </w:tr>
      <w:tr w14:paraId="0331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668" w:type="dxa"/>
            <w:tcBorders>
              <w:top w:val="single" w:color="auto" w:sz="4" w:space="0"/>
              <w:left w:val="single" w:color="auto" w:sz="4" w:space="0"/>
              <w:bottom w:val="single" w:color="auto" w:sz="4" w:space="0"/>
              <w:right w:val="single" w:color="auto" w:sz="4" w:space="0"/>
            </w:tcBorders>
            <w:vAlign w:val="center"/>
          </w:tcPr>
          <w:p w14:paraId="0D71ADC0">
            <w:pPr>
              <w:pStyle w:val="29"/>
              <w:jc w:val="center"/>
              <w:rPr>
                <w:rFonts w:hint="default" w:eastAsia="宋体"/>
                <w:kern w:val="2"/>
                <w:highlight w:val="none"/>
                <w:lang w:val="en-US" w:eastAsia="zh-CN"/>
              </w:rPr>
            </w:pPr>
            <w:r>
              <w:rPr>
                <w:rFonts w:hint="eastAsia"/>
                <w:kern w:val="2"/>
                <w:highlight w:val="none"/>
                <w:lang w:val="en-US" w:eastAsia="zh-CN"/>
              </w:rPr>
              <w:t>标段名称</w:t>
            </w:r>
          </w:p>
        </w:tc>
        <w:tc>
          <w:tcPr>
            <w:tcW w:w="7503" w:type="dxa"/>
            <w:gridSpan w:val="2"/>
            <w:tcBorders>
              <w:top w:val="single" w:color="auto" w:sz="4" w:space="0"/>
              <w:left w:val="single" w:color="auto" w:sz="4" w:space="0"/>
              <w:right w:val="single" w:color="auto" w:sz="4" w:space="0"/>
            </w:tcBorders>
            <w:vAlign w:val="center"/>
          </w:tcPr>
          <w:p w14:paraId="6FB7210E">
            <w:pPr>
              <w:pStyle w:val="29"/>
              <w:jc w:val="center"/>
              <w:rPr>
                <w:kern w:val="2"/>
                <w:highlight w:val="none"/>
              </w:rPr>
            </w:pPr>
          </w:p>
        </w:tc>
      </w:tr>
      <w:tr w14:paraId="5080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668" w:type="dxa"/>
            <w:tcBorders>
              <w:top w:val="single" w:color="auto" w:sz="4" w:space="0"/>
              <w:left w:val="single" w:color="auto" w:sz="4" w:space="0"/>
              <w:right w:val="single" w:color="auto" w:sz="4" w:space="0"/>
            </w:tcBorders>
            <w:vAlign w:val="center"/>
          </w:tcPr>
          <w:p w14:paraId="0DAA7F55">
            <w:pPr>
              <w:pStyle w:val="29"/>
              <w:jc w:val="center"/>
              <w:rPr>
                <w:kern w:val="2"/>
                <w:highlight w:val="none"/>
              </w:rPr>
            </w:pPr>
            <w:r>
              <w:rPr>
                <w:rFonts w:hint="eastAsia"/>
                <w:kern w:val="2"/>
                <w:highlight w:val="none"/>
              </w:rPr>
              <w:t>首次磋商报价</w:t>
            </w:r>
          </w:p>
        </w:tc>
        <w:tc>
          <w:tcPr>
            <w:tcW w:w="7503" w:type="dxa"/>
            <w:gridSpan w:val="2"/>
            <w:tcBorders>
              <w:top w:val="single" w:color="auto" w:sz="4" w:space="0"/>
              <w:left w:val="single" w:color="auto" w:sz="4" w:space="0"/>
              <w:right w:val="single" w:color="auto" w:sz="4" w:space="0"/>
            </w:tcBorders>
            <w:vAlign w:val="center"/>
          </w:tcPr>
          <w:p w14:paraId="161B62F8">
            <w:pPr>
              <w:pStyle w:val="29"/>
              <w:ind w:firstLine="1200" w:firstLineChars="500"/>
              <w:rPr>
                <w:kern w:val="2"/>
                <w:highlight w:val="none"/>
                <w:u w:val="single"/>
              </w:rPr>
            </w:pPr>
            <w:r>
              <w:rPr>
                <w:rFonts w:hint="eastAsia"/>
                <w:kern w:val="2"/>
                <w:highlight w:val="none"/>
                <w:u w:val="single"/>
              </w:rPr>
              <w:t xml:space="preserve">                         （大写）</w:t>
            </w:r>
          </w:p>
          <w:p w14:paraId="31861D61">
            <w:pPr>
              <w:pStyle w:val="29"/>
              <w:ind w:firstLine="1200" w:firstLineChars="500"/>
              <w:rPr>
                <w:kern w:val="2"/>
                <w:highlight w:val="none"/>
                <w:u w:val="single"/>
              </w:rPr>
            </w:pPr>
            <w:r>
              <w:rPr>
                <w:rFonts w:hint="eastAsia"/>
                <w:kern w:val="2"/>
                <w:highlight w:val="none"/>
                <w:u w:val="single"/>
              </w:rPr>
              <w:t xml:space="preserve">                         （小写）</w:t>
            </w:r>
          </w:p>
        </w:tc>
      </w:tr>
      <w:tr w14:paraId="34F0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68" w:type="dxa"/>
            <w:vMerge w:val="restart"/>
            <w:tcBorders>
              <w:top w:val="single" w:color="auto" w:sz="4" w:space="0"/>
              <w:left w:val="single" w:color="auto" w:sz="4" w:space="0"/>
              <w:right w:val="single" w:color="auto" w:sz="4" w:space="0"/>
            </w:tcBorders>
            <w:vAlign w:val="center"/>
          </w:tcPr>
          <w:p w14:paraId="7B291278">
            <w:pPr>
              <w:pStyle w:val="29"/>
              <w:jc w:val="center"/>
              <w:rPr>
                <w:kern w:val="2"/>
                <w:highlight w:val="none"/>
              </w:rPr>
            </w:pPr>
            <w:r>
              <w:rPr>
                <w:rFonts w:hint="eastAsia"/>
                <w:kern w:val="2"/>
                <w:highlight w:val="none"/>
              </w:rPr>
              <w:t>项目经理</w:t>
            </w:r>
          </w:p>
        </w:tc>
        <w:tc>
          <w:tcPr>
            <w:tcW w:w="4112" w:type="dxa"/>
            <w:tcBorders>
              <w:top w:val="single" w:color="auto" w:sz="4" w:space="0"/>
              <w:left w:val="single" w:color="auto" w:sz="4" w:space="0"/>
              <w:bottom w:val="single" w:color="auto" w:sz="4" w:space="0"/>
              <w:right w:val="single" w:color="auto" w:sz="4" w:space="0"/>
            </w:tcBorders>
            <w:vAlign w:val="center"/>
          </w:tcPr>
          <w:p w14:paraId="28BCA441">
            <w:pPr>
              <w:pStyle w:val="29"/>
              <w:ind w:left="8" w:leftChars="-28" w:hanging="67" w:hangingChars="28"/>
              <w:jc w:val="center"/>
              <w:rPr>
                <w:kern w:val="2"/>
                <w:highlight w:val="none"/>
              </w:rPr>
            </w:pPr>
            <w:r>
              <w:rPr>
                <w:rFonts w:hint="eastAsia"/>
                <w:kern w:val="2"/>
                <w:highlight w:val="none"/>
              </w:rPr>
              <w:t>姓  名</w:t>
            </w:r>
          </w:p>
        </w:tc>
        <w:tc>
          <w:tcPr>
            <w:tcW w:w="3391" w:type="dxa"/>
            <w:tcBorders>
              <w:top w:val="single" w:color="auto" w:sz="4" w:space="0"/>
              <w:left w:val="single" w:color="auto" w:sz="4" w:space="0"/>
              <w:bottom w:val="single" w:color="auto" w:sz="4" w:space="0"/>
              <w:right w:val="single" w:color="auto" w:sz="4" w:space="0"/>
            </w:tcBorders>
            <w:vAlign w:val="center"/>
          </w:tcPr>
          <w:p w14:paraId="59599425">
            <w:pPr>
              <w:pStyle w:val="29"/>
              <w:ind w:left="15" w:leftChars="-51" w:hanging="122" w:hangingChars="51"/>
              <w:jc w:val="center"/>
              <w:rPr>
                <w:kern w:val="2"/>
                <w:highlight w:val="none"/>
              </w:rPr>
            </w:pPr>
            <w:r>
              <w:rPr>
                <w:rFonts w:hint="eastAsia"/>
                <w:kern w:val="2"/>
                <w:highlight w:val="none"/>
              </w:rPr>
              <w:t>资格等级</w:t>
            </w:r>
          </w:p>
        </w:tc>
      </w:tr>
      <w:tr w14:paraId="5810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668" w:type="dxa"/>
            <w:vMerge w:val="continue"/>
            <w:tcBorders>
              <w:left w:val="single" w:color="auto" w:sz="4" w:space="0"/>
              <w:bottom w:val="single" w:color="auto" w:sz="4" w:space="0"/>
              <w:right w:val="single" w:color="auto" w:sz="4" w:space="0"/>
            </w:tcBorders>
            <w:vAlign w:val="center"/>
          </w:tcPr>
          <w:p w14:paraId="0F8BD179">
            <w:pPr>
              <w:pStyle w:val="29"/>
              <w:jc w:val="center"/>
              <w:rPr>
                <w:kern w:val="2"/>
                <w:highlight w:val="none"/>
              </w:rPr>
            </w:pPr>
          </w:p>
        </w:tc>
        <w:tc>
          <w:tcPr>
            <w:tcW w:w="4112" w:type="dxa"/>
            <w:tcBorders>
              <w:top w:val="single" w:color="auto" w:sz="4" w:space="0"/>
              <w:left w:val="single" w:color="auto" w:sz="4" w:space="0"/>
              <w:bottom w:val="single" w:color="auto" w:sz="4" w:space="0"/>
              <w:right w:val="single" w:color="auto" w:sz="4" w:space="0"/>
            </w:tcBorders>
            <w:vAlign w:val="center"/>
          </w:tcPr>
          <w:p w14:paraId="642452FC">
            <w:pPr>
              <w:pStyle w:val="29"/>
              <w:jc w:val="center"/>
              <w:rPr>
                <w:kern w:val="2"/>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14:paraId="4794BAE2">
            <w:pPr>
              <w:pStyle w:val="29"/>
              <w:jc w:val="center"/>
              <w:rPr>
                <w:kern w:val="2"/>
                <w:highlight w:val="none"/>
              </w:rPr>
            </w:pPr>
          </w:p>
        </w:tc>
      </w:tr>
      <w:tr w14:paraId="477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68" w:type="dxa"/>
            <w:tcBorders>
              <w:top w:val="single" w:color="auto" w:sz="4" w:space="0"/>
              <w:left w:val="single" w:color="auto" w:sz="4" w:space="0"/>
              <w:bottom w:val="single" w:color="auto" w:sz="4" w:space="0"/>
              <w:right w:val="single" w:color="auto" w:sz="4" w:space="0"/>
            </w:tcBorders>
            <w:vAlign w:val="center"/>
          </w:tcPr>
          <w:p w14:paraId="4AC98752">
            <w:pPr>
              <w:pStyle w:val="29"/>
              <w:jc w:val="center"/>
              <w:rPr>
                <w:kern w:val="2"/>
                <w:highlight w:val="none"/>
              </w:rPr>
            </w:pPr>
            <w:r>
              <w:rPr>
                <w:rFonts w:hint="eastAsia"/>
                <w:kern w:val="2"/>
                <w:highlight w:val="none"/>
              </w:rPr>
              <w:t>质量标准</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225C27A6">
            <w:pPr>
              <w:pStyle w:val="29"/>
              <w:jc w:val="center"/>
              <w:rPr>
                <w:kern w:val="2"/>
                <w:highlight w:val="none"/>
              </w:rPr>
            </w:pPr>
          </w:p>
        </w:tc>
      </w:tr>
      <w:tr w14:paraId="595F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668" w:type="dxa"/>
            <w:tcBorders>
              <w:top w:val="single" w:color="auto" w:sz="4" w:space="0"/>
              <w:left w:val="single" w:color="auto" w:sz="4" w:space="0"/>
              <w:bottom w:val="single" w:color="auto" w:sz="4" w:space="0"/>
              <w:right w:val="single" w:color="auto" w:sz="4" w:space="0"/>
            </w:tcBorders>
            <w:vAlign w:val="center"/>
          </w:tcPr>
          <w:p w14:paraId="7C317DE8">
            <w:pPr>
              <w:pStyle w:val="29"/>
              <w:jc w:val="center"/>
              <w:rPr>
                <w:kern w:val="2"/>
                <w:highlight w:val="none"/>
              </w:rPr>
            </w:pPr>
            <w:r>
              <w:rPr>
                <w:rFonts w:hint="eastAsia"/>
                <w:kern w:val="2"/>
                <w:highlight w:val="none"/>
              </w:rPr>
              <w:t>工期</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4E7EF715">
            <w:pPr>
              <w:pStyle w:val="29"/>
              <w:jc w:val="center"/>
              <w:rPr>
                <w:kern w:val="2"/>
                <w:highlight w:val="none"/>
              </w:rPr>
            </w:pPr>
          </w:p>
        </w:tc>
      </w:tr>
      <w:tr w14:paraId="5E86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68" w:type="dxa"/>
            <w:tcBorders>
              <w:top w:val="single" w:color="auto" w:sz="4" w:space="0"/>
              <w:left w:val="single" w:color="auto" w:sz="4" w:space="0"/>
              <w:bottom w:val="single" w:color="auto" w:sz="4" w:space="0"/>
              <w:right w:val="single" w:color="auto" w:sz="4" w:space="0"/>
            </w:tcBorders>
            <w:vAlign w:val="center"/>
          </w:tcPr>
          <w:p w14:paraId="06B7C7C8">
            <w:pPr>
              <w:pStyle w:val="29"/>
              <w:jc w:val="center"/>
              <w:rPr>
                <w:kern w:val="2"/>
                <w:highlight w:val="none"/>
              </w:rPr>
            </w:pPr>
            <w:r>
              <w:rPr>
                <w:rFonts w:hint="eastAsia"/>
                <w:kern w:val="2"/>
                <w:highlight w:val="none"/>
              </w:rPr>
              <w:t>其他说明</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627C51E1">
            <w:pPr>
              <w:pStyle w:val="29"/>
              <w:jc w:val="center"/>
              <w:rPr>
                <w:kern w:val="2"/>
                <w:highlight w:val="none"/>
              </w:rPr>
            </w:pPr>
          </w:p>
        </w:tc>
      </w:tr>
    </w:tbl>
    <w:p w14:paraId="21057EB1">
      <w:pPr>
        <w:ind w:left="-359" w:leftChars="-171" w:firstLine="410" w:firstLineChars="171"/>
        <w:jc w:val="center"/>
        <w:rPr>
          <w:rFonts w:ascii="宋体" w:hAnsi="宋体"/>
          <w:sz w:val="24"/>
          <w:highlight w:val="none"/>
        </w:rPr>
      </w:pPr>
    </w:p>
    <w:p w14:paraId="627462AA">
      <w:pPr>
        <w:spacing w:line="480" w:lineRule="auto"/>
        <w:ind w:firstLine="720" w:firstLineChars="300"/>
        <w:rPr>
          <w:sz w:val="24"/>
          <w:highlight w:val="none"/>
          <w:u w:val="single"/>
        </w:rPr>
      </w:pPr>
      <w:bookmarkStart w:id="135" w:name="_Toc258440232"/>
      <w:bookmarkStart w:id="136" w:name="_Toc258441081"/>
      <w:bookmarkStart w:id="137" w:name="_Toc258431082"/>
      <w:bookmarkStart w:id="138" w:name="_Toc258505710"/>
      <w:bookmarkStart w:id="139" w:name="_Toc298522540"/>
      <w:bookmarkStart w:id="140" w:name="_Toc298522708"/>
      <w:r>
        <w:rPr>
          <w:rFonts w:hint="eastAsia"/>
          <w:sz w:val="24"/>
          <w:highlight w:val="none"/>
        </w:rPr>
        <w:t>供应商（电子签章）：</w:t>
      </w:r>
      <w:bookmarkEnd w:id="135"/>
      <w:bookmarkEnd w:id="136"/>
      <w:bookmarkEnd w:id="137"/>
      <w:bookmarkEnd w:id="138"/>
      <w:bookmarkEnd w:id="139"/>
      <w:bookmarkEnd w:id="140"/>
      <w:r>
        <w:rPr>
          <w:rFonts w:hint="eastAsia"/>
          <w:sz w:val="24"/>
          <w:highlight w:val="none"/>
        </w:rPr>
        <w:t xml:space="preserve"> </w:t>
      </w:r>
      <w:r>
        <w:rPr>
          <w:rFonts w:hint="eastAsia"/>
          <w:sz w:val="24"/>
          <w:highlight w:val="none"/>
          <w:u w:val="single"/>
        </w:rPr>
        <w:t xml:space="preserve">                 </w:t>
      </w:r>
    </w:p>
    <w:p w14:paraId="2FB30926">
      <w:pPr>
        <w:spacing w:line="480" w:lineRule="auto"/>
        <w:ind w:firstLine="720" w:firstLineChars="300"/>
        <w:rPr>
          <w:rFonts w:hint="eastAsia"/>
          <w:sz w:val="24"/>
          <w:highlight w:val="none"/>
        </w:rPr>
      </w:pPr>
      <w:r>
        <w:rPr>
          <w:rFonts w:hint="eastAsia"/>
          <w:sz w:val="24"/>
          <w:highlight w:val="none"/>
        </w:rPr>
        <w:t>法定代表人（电子签章）：</w:t>
      </w:r>
      <w:r>
        <w:rPr>
          <w:rFonts w:hint="eastAsia"/>
          <w:sz w:val="24"/>
          <w:highlight w:val="none"/>
          <w:u w:val="single"/>
        </w:rPr>
        <w:t xml:space="preserve">              </w:t>
      </w:r>
      <w:r>
        <w:rPr>
          <w:rFonts w:hint="eastAsia"/>
          <w:sz w:val="24"/>
          <w:highlight w:val="none"/>
        </w:rPr>
        <w:t xml:space="preserve"> </w:t>
      </w:r>
      <w:bookmarkStart w:id="141" w:name="_Toc258441082"/>
      <w:bookmarkStart w:id="142" w:name="_Toc258431083"/>
      <w:bookmarkStart w:id="143" w:name="_Toc298522709"/>
      <w:bookmarkStart w:id="144" w:name="_Toc258505711"/>
      <w:bookmarkStart w:id="145" w:name="_Toc298522541"/>
      <w:bookmarkStart w:id="146" w:name="_Toc258440233"/>
    </w:p>
    <w:p w14:paraId="6B97FCD4">
      <w:pPr>
        <w:spacing w:line="480" w:lineRule="auto"/>
        <w:ind w:firstLine="720" w:firstLineChars="300"/>
        <w:rPr>
          <w:sz w:val="24"/>
          <w:highlight w:val="none"/>
        </w:rPr>
      </w:pPr>
      <w:r>
        <w:rPr>
          <w:rFonts w:hint="eastAsia"/>
          <w:sz w:val="24"/>
          <w:highlight w:val="none"/>
        </w:rPr>
        <w:t>日期：    年    月    日</w:t>
      </w:r>
      <w:bookmarkEnd w:id="141"/>
      <w:bookmarkEnd w:id="142"/>
      <w:bookmarkEnd w:id="143"/>
      <w:bookmarkEnd w:id="144"/>
      <w:bookmarkEnd w:id="145"/>
      <w:bookmarkEnd w:id="146"/>
    </w:p>
    <w:p w14:paraId="3D0426C6">
      <w:pPr>
        <w:rPr>
          <w:highlight w:val="none"/>
        </w:rPr>
      </w:pPr>
    </w:p>
    <w:p w14:paraId="67BCFF2A">
      <w:pPr>
        <w:rPr>
          <w:highlight w:val="none"/>
        </w:rPr>
      </w:pPr>
    </w:p>
    <w:p w14:paraId="67654361">
      <w:pPr>
        <w:pStyle w:val="4"/>
        <w:rPr>
          <w:b/>
          <w:sz w:val="28"/>
          <w:szCs w:val="28"/>
          <w:highlight w:val="none"/>
        </w:rPr>
      </w:pPr>
      <w:bookmarkStart w:id="147" w:name="_Toc434245252"/>
      <w:bookmarkStart w:id="148" w:name="_Toc514740526"/>
      <w:bookmarkStart w:id="149" w:name="_Toc140496547"/>
      <w:bookmarkStart w:id="150" w:name="_Toc10559644"/>
      <w:r>
        <w:rPr>
          <w:rFonts w:hint="eastAsia"/>
          <w:b/>
          <w:sz w:val="28"/>
          <w:szCs w:val="28"/>
          <w:highlight w:val="none"/>
        </w:rPr>
        <w:t>三、已标价工程量清单</w:t>
      </w:r>
      <w:bookmarkEnd w:id="147"/>
      <w:bookmarkEnd w:id="148"/>
      <w:bookmarkEnd w:id="149"/>
      <w:bookmarkEnd w:id="150"/>
    </w:p>
    <w:p w14:paraId="515E61AD">
      <w:pPr>
        <w:rPr>
          <w:szCs w:val="21"/>
          <w:highlight w:val="none"/>
        </w:rPr>
      </w:pPr>
    </w:p>
    <w:p w14:paraId="79948D85">
      <w:pPr>
        <w:jc w:val="center"/>
        <w:rPr>
          <w:b/>
          <w:sz w:val="24"/>
          <w:highlight w:val="none"/>
        </w:rPr>
      </w:pPr>
      <w:r>
        <w:rPr>
          <w:rFonts w:hint="eastAsia"/>
          <w:b/>
          <w:sz w:val="24"/>
          <w:highlight w:val="none"/>
        </w:rPr>
        <w:t>（格式自拟）</w:t>
      </w:r>
    </w:p>
    <w:p w14:paraId="5471C057">
      <w:pPr>
        <w:rPr>
          <w:highlight w:val="none"/>
        </w:rPr>
      </w:pPr>
    </w:p>
    <w:p w14:paraId="1D11B847">
      <w:pPr>
        <w:rPr>
          <w:highlight w:val="none"/>
        </w:rPr>
      </w:pPr>
    </w:p>
    <w:p w14:paraId="5CF38B37">
      <w:pPr>
        <w:rPr>
          <w:highlight w:val="none"/>
        </w:rPr>
      </w:pPr>
    </w:p>
    <w:p w14:paraId="4889E110">
      <w:pPr>
        <w:rPr>
          <w:highlight w:val="none"/>
        </w:rPr>
      </w:pPr>
    </w:p>
    <w:p w14:paraId="1525E92B">
      <w:pPr>
        <w:rPr>
          <w:highlight w:val="none"/>
        </w:rPr>
      </w:pPr>
    </w:p>
    <w:p w14:paraId="3E643E1D">
      <w:pPr>
        <w:rPr>
          <w:highlight w:val="none"/>
        </w:rPr>
      </w:pPr>
    </w:p>
    <w:p w14:paraId="17FA04BA">
      <w:pPr>
        <w:rPr>
          <w:highlight w:val="none"/>
        </w:rPr>
      </w:pPr>
    </w:p>
    <w:p w14:paraId="08E1312E">
      <w:pPr>
        <w:rPr>
          <w:highlight w:val="none"/>
        </w:rPr>
      </w:pPr>
      <w:bookmarkStart w:id="151" w:name="_Toc485626065"/>
    </w:p>
    <w:p w14:paraId="623D2CDC">
      <w:pPr>
        <w:rPr>
          <w:highlight w:val="none"/>
        </w:rPr>
      </w:pPr>
    </w:p>
    <w:p w14:paraId="420F757C">
      <w:pPr>
        <w:rPr>
          <w:highlight w:val="none"/>
        </w:rPr>
      </w:pPr>
    </w:p>
    <w:p w14:paraId="5C624F59">
      <w:pPr>
        <w:rPr>
          <w:highlight w:val="none"/>
        </w:rPr>
      </w:pPr>
    </w:p>
    <w:p w14:paraId="57B9BE7E">
      <w:pPr>
        <w:rPr>
          <w:highlight w:val="none"/>
        </w:rPr>
      </w:pPr>
    </w:p>
    <w:p w14:paraId="1F90A6B4">
      <w:pPr>
        <w:rPr>
          <w:highlight w:val="none"/>
        </w:rPr>
      </w:pPr>
    </w:p>
    <w:bookmarkEnd w:id="151"/>
    <w:p w14:paraId="06A4EEF8">
      <w:pPr>
        <w:rPr>
          <w:highlight w:val="none"/>
        </w:rPr>
      </w:pPr>
    </w:p>
    <w:p w14:paraId="7AD2A239">
      <w:pPr>
        <w:rPr>
          <w:highlight w:val="none"/>
        </w:rPr>
      </w:pPr>
    </w:p>
    <w:p w14:paraId="38109ECD">
      <w:pPr>
        <w:rPr>
          <w:highlight w:val="none"/>
        </w:rPr>
      </w:pPr>
    </w:p>
    <w:p w14:paraId="31F4DBDF">
      <w:pPr>
        <w:rPr>
          <w:highlight w:val="none"/>
        </w:rPr>
      </w:pPr>
    </w:p>
    <w:p w14:paraId="66DED13F">
      <w:pPr>
        <w:rPr>
          <w:highlight w:val="none"/>
        </w:rPr>
      </w:pPr>
    </w:p>
    <w:p w14:paraId="2BC7EAF5">
      <w:pPr>
        <w:rPr>
          <w:highlight w:val="none"/>
        </w:rPr>
      </w:pPr>
    </w:p>
    <w:p w14:paraId="22FFD103">
      <w:pPr>
        <w:rPr>
          <w:highlight w:val="none"/>
        </w:rPr>
      </w:pPr>
    </w:p>
    <w:p w14:paraId="2354C8D5">
      <w:pPr>
        <w:rPr>
          <w:highlight w:val="none"/>
        </w:rPr>
      </w:pPr>
    </w:p>
    <w:p w14:paraId="7FB76B7C">
      <w:pPr>
        <w:rPr>
          <w:highlight w:val="none"/>
        </w:rPr>
      </w:pPr>
    </w:p>
    <w:p w14:paraId="1CA0B316">
      <w:pPr>
        <w:rPr>
          <w:highlight w:val="none"/>
        </w:rPr>
      </w:pPr>
    </w:p>
    <w:p w14:paraId="393C7EC8">
      <w:pPr>
        <w:rPr>
          <w:highlight w:val="none"/>
        </w:rPr>
      </w:pPr>
    </w:p>
    <w:p w14:paraId="5FA80542">
      <w:pPr>
        <w:rPr>
          <w:highlight w:val="none"/>
        </w:rPr>
      </w:pPr>
    </w:p>
    <w:p w14:paraId="389CFDCB">
      <w:pPr>
        <w:rPr>
          <w:highlight w:val="none"/>
        </w:rPr>
      </w:pPr>
    </w:p>
    <w:p w14:paraId="0ED6E9D8">
      <w:pPr>
        <w:rPr>
          <w:highlight w:val="none"/>
        </w:rPr>
      </w:pPr>
    </w:p>
    <w:p w14:paraId="3728ADEA">
      <w:pPr>
        <w:rPr>
          <w:highlight w:val="none"/>
        </w:rPr>
      </w:pPr>
    </w:p>
    <w:p w14:paraId="3E9C1FB1">
      <w:pPr>
        <w:rPr>
          <w:highlight w:val="none"/>
        </w:rPr>
      </w:pPr>
    </w:p>
    <w:p w14:paraId="31342536">
      <w:pPr>
        <w:rPr>
          <w:highlight w:val="none"/>
        </w:rPr>
      </w:pPr>
    </w:p>
    <w:p w14:paraId="1040152E">
      <w:pPr>
        <w:rPr>
          <w:highlight w:val="none"/>
        </w:rPr>
      </w:pPr>
    </w:p>
    <w:p w14:paraId="2CE83C70">
      <w:pPr>
        <w:rPr>
          <w:highlight w:val="none"/>
        </w:rPr>
      </w:pPr>
    </w:p>
    <w:p w14:paraId="76730EFA">
      <w:pPr>
        <w:rPr>
          <w:highlight w:val="none"/>
        </w:rPr>
      </w:pPr>
    </w:p>
    <w:p w14:paraId="5BFCB9C2">
      <w:pPr>
        <w:rPr>
          <w:highlight w:val="none"/>
        </w:rPr>
      </w:pPr>
    </w:p>
    <w:p w14:paraId="287FF2B6">
      <w:pPr>
        <w:rPr>
          <w:highlight w:val="none"/>
        </w:rPr>
      </w:pPr>
    </w:p>
    <w:p w14:paraId="4E6DB407">
      <w:pPr>
        <w:rPr>
          <w:highlight w:val="none"/>
        </w:rPr>
      </w:pPr>
    </w:p>
    <w:p w14:paraId="6E1ECB32">
      <w:pPr>
        <w:rPr>
          <w:highlight w:val="none"/>
        </w:rPr>
      </w:pPr>
    </w:p>
    <w:p w14:paraId="59041A9B">
      <w:pPr>
        <w:rPr>
          <w:highlight w:val="none"/>
        </w:rPr>
      </w:pPr>
    </w:p>
    <w:p w14:paraId="2BAFE8D5">
      <w:pPr>
        <w:rPr>
          <w:highlight w:val="none"/>
        </w:rPr>
      </w:pPr>
    </w:p>
    <w:p w14:paraId="5923C82A">
      <w:pPr>
        <w:rPr>
          <w:highlight w:val="none"/>
        </w:rPr>
      </w:pPr>
    </w:p>
    <w:p w14:paraId="2DD8A0F4">
      <w:pPr>
        <w:pStyle w:val="4"/>
        <w:rPr>
          <w:b/>
          <w:sz w:val="28"/>
          <w:szCs w:val="28"/>
          <w:highlight w:val="none"/>
        </w:rPr>
      </w:pPr>
      <w:bookmarkStart w:id="152" w:name="_Toc10559645"/>
      <w:bookmarkStart w:id="153" w:name="_Toc514740527"/>
      <w:bookmarkStart w:id="154" w:name="_Toc434245253"/>
      <w:bookmarkStart w:id="155" w:name="_Toc140496548"/>
      <w:r>
        <w:rPr>
          <w:rFonts w:hint="eastAsia"/>
          <w:b/>
          <w:sz w:val="28"/>
          <w:szCs w:val="28"/>
          <w:highlight w:val="none"/>
        </w:rPr>
        <w:t>四、法定代表人身份证明</w:t>
      </w:r>
      <w:bookmarkEnd w:id="152"/>
      <w:bookmarkEnd w:id="153"/>
      <w:bookmarkEnd w:id="154"/>
      <w:bookmarkEnd w:id="155"/>
      <w:r>
        <w:rPr>
          <w:rFonts w:hint="eastAsia"/>
          <w:b/>
          <w:sz w:val="28"/>
          <w:szCs w:val="28"/>
          <w:highlight w:val="none"/>
        </w:rPr>
        <w:t>及授权委托书</w:t>
      </w:r>
    </w:p>
    <w:p w14:paraId="512049B3">
      <w:pPr>
        <w:spacing w:line="360" w:lineRule="auto"/>
        <w:ind w:firstLine="562" w:firstLineChars="200"/>
        <w:jc w:val="center"/>
        <w:rPr>
          <w:rFonts w:ascii="宋体" w:hAnsi="宋体"/>
          <w:szCs w:val="21"/>
          <w:highlight w:val="none"/>
        </w:rPr>
      </w:pPr>
      <w:r>
        <w:rPr>
          <w:rFonts w:hint="eastAsia"/>
          <w:b/>
          <w:sz w:val="28"/>
          <w:szCs w:val="28"/>
          <w:highlight w:val="none"/>
        </w:rPr>
        <w:t>法定代表人身份证明</w:t>
      </w:r>
    </w:p>
    <w:p w14:paraId="4E4E1A9A">
      <w:pPr>
        <w:spacing w:line="360" w:lineRule="auto"/>
        <w:ind w:firstLine="480" w:firstLineChars="200"/>
        <w:rPr>
          <w:sz w:val="24"/>
          <w:highlight w:val="none"/>
        </w:rPr>
      </w:pPr>
      <w:r>
        <w:rPr>
          <w:rFonts w:hint="eastAsia"/>
          <w:sz w:val="24"/>
          <w:highlight w:val="none"/>
        </w:rPr>
        <w:t>供应商名称：</w:t>
      </w:r>
      <w:r>
        <w:rPr>
          <w:rFonts w:hint="eastAsia" w:ascii="宋体" w:hAnsi="宋体"/>
          <w:sz w:val="24"/>
          <w:szCs w:val="21"/>
          <w:highlight w:val="none"/>
          <w:u w:val="single"/>
        </w:rPr>
        <w:t xml:space="preserve">        </w:t>
      </w:r>
    </w:p>
    <w:p w14:paraId="382C33D8">
      <w:pPr>
        <w:spacing w:line="360" w:lineRule="auto"/>
        <w:ind w:firstLine="480" w:firstLineChars="200"/>
        <w:rPr>
          <w:rFonts w:ascii="宋体" w:hAnsi="宋体"/>
          <w:sz w:val="24"/>
          <w:szCs w:val="21"/>
          <w:highlight w:val="none"/>
        </w:rPr>
      </w:pPr>
      <w:r>
        <w:rPr>
          <w:rFonts w:hint="eastAsia" w:ascii="宋体" w:hAnsi="宋体"/>
          <w:sz w:val="24"/>
          <w:szCs w:val="21"/>
          <w:highlight w:val="none"/>
        </w:rPr>
        <w:t>单位性质：</w:t>
      </w:r>
      <w:r>
        <w:rPr>
          <w:rFonts w:hint="eastAsia" w:ascii="宋体" w:hAnsi="宋体"/>
          <w:sz w:val="24"/>
          <w:szCs w:val="21"/>
          <w:highlight w:val="none"/>
          <w:u w:val="single"/>
        </w:rPr>
        <w:t xml:space="preserve">        </w:t>
      </w:r>
    </w:p>
    <w:p w14:paraId="7BD4F99C">
      <w:pPr>
        <w:spacing w:line="360" w:lineRule="auto"/>
        <w:ind w:firstLine="480" w:firstLineChars="200"/>
        <w:rPr>
          <w:rFonts w:ascii="宋体" w:hAnsi="宋体"/>
          <w:sz w:val="24"/>
          <w:szCs w:val="21"/>
          <w:highlight w:val="none"/>
        </w:rPr>
      </w:pPr>
      <w:r>
        <w:rPr>
          <w:rFonts w:hint="eastAsia" w:ascii="宋体" w:hAnsi="宋体"/>
          <w:sz w:val="24"/>
          <w:szCs w:val="21"/>
          <w:highlight w:val="none"/>
        </w:rPr>
        <w:t>地址：</w:t>
      </w:r>
      <w:r>
        <w:rPr>
          <w:rFonts w:hint="eastAsia" w:ascii="宋体" w:hAnsi="宋体"/>
          <w:sz w:val="24"/>
          <w:szCs w:val="21"/>
          <w:highlight w:val="none"/>
          <w:u w:val="single"/>
        </w:rPr>
        <w:t xml:space="preserve">        </w:t>
      </w:r>
    </w:p>
    <w:p w14:paraId="1FDE4A2B">
      <w:pPr>
        <w:spacing w:line="360" w:lineRule="auto"/>
        <w:ind w:firstLine="480" w:firstLineChars="200"/>
        <w:rPr>
          <w:rFonts w:ascii="宋体" w:hAnsi="宋体"/>
          <w:sz w:val="24"/>
          <w:szCs w:val="21"/>
          <w:highlight w:val="none"/>
        </w:rPr>
      </w:pPr>
      <w:r>
        <w:rPr>
          <w:rFonts w:hint="eastAsia" w:ascii="宋体" w:hAnsi="宋体"/>
          <w:sz w:val="24"/>
          <w:szCs w:val="21"/>
          <w:highlight w:val="none"/>
        </w:rPr>
        <w:t>成立时间：</w:t>
      </w: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37E9543E">
      <w:pPr>
        <w:spacing w:line="360" w:lineRule="auto"/>
        <w:ind w:firstLine="480" w:firstLineChars="200"/>
        <w:rPr>
          <w:rFonts w:ascii="宋体" w:hAnsi="宋体"/>
          <w:sz w:val="24"/>
          <w:szCs w:val="21"/>
          <w:highlight w:val="none"/>
        </w:rPr>
      </w:pPr>
      <w:r>
        <w:rPr>
          <w:rFonts w:hint="eastAsia" w:ascii="宋体" w:hAnsi="宋体"/>
          <w:sz w:val="24"/>
          <w:szCs w:val="21"/>
          <w:highlight w:val="none"/>
        </w:rPr>
        <w:t>经营期限：</w:t>
      </w:r>
      <w:r>
        <w:rPr>
          <w:rFonts w:hint="eastAsia" w:ascii="宋体" w:hAnsi="宋体"/>
          <w:sz w:val="24"/>
          <w:szCs w:val="21"/>
          <w:highlight w:val="none"/>
          <w:u w:val="single"/>
        </w:rPr>
        <w:t xml:space="preserve">                                </w:t>
      </w:r>
      <w:r>
        <w:rPr>
          <w:rFonts w:hint="eastAsia" w:ascii="宋体" w:hAnsi="宋体"/>
          <w:sz w:val="24"/>
          <w:szCs w:val="21"/>
          <w:highlight w:val="none"/>
        </w:rPr>
        <w:t xml:space="preserve"> </w:t>
      </w:r>
    </w:p>
    <w:p w14:paraId="537FB857">
      <w:pPr>
        <w:spacing w:line="360" w:lineRule="auto"/>
        <w:ind w:firstLine="480" w:firstLineChars="200"/>
        <w:rPr>
          <w:rFonts w:ascii="宋体" w:hAnsi="宋体"/>
          <w:sz w:val="24"/>
          <w:szCs w:val="21"/>
          <w:highlight w:val="none"/>
        </w:rPr>
      </w:pPr>
      <w:r>
        <w:rPr>
          <w:rFonts w:hint="eastAsia" w:ascii="宋体" w:hAnsi="宋体"/>
          <w:sz w:val="24"/>
          <w:szCs w:val="21"/>
          <w:highlight w:val="none"/>
        </w:rPr>
        <w:t>姓名：</w:t>
      </w:r>
      <w:r>
        <w:rPr>
          <w:rFonts w:hint="eastAsia" w:ascii="宋体" w:hAnsi="宋体"/>
          <w:sz w:val="24"/>
          <w:szCs w:val="21"/>
          <w:highlight w:val="none"/>
          <w:u w:val="single"/>
        </w:rPr>
        <w:t xml:space="preserve">           </w:t>
      </w:r>
      <w:r>
        <w:rPr>
          <w:rFonts w:hint="eastAsia" w:ascii="宋体" w:hAnsi="宋体"/>
          <w:sz w:val="24"/>
          <w:szCs w:val="21"/>
          <w:highlight w:val="none"/>
        </w:rPr>
        <w:t>性别：</w:t>
      </w:r>
      <w:r>
        <w:rPr>
          <w:rFonts w:hint="eastAsia" w:ascii="宋体" w:hAnsi="宋体"/>
          <w:sz w:val="24"/>
          <w:szCs w:val="21"/>
          <w:highlight w:val="none"/>
          <w:u w:val="single"/>
        </w:rPr>
        <w:t xml:space="preserve">        </w:t>
      </w:r>
      <w:r>
        <w:rPr>
          <w:rFonts w:hint="eastAsia" w:ascii="宋体" w:hAnsi="宋体"/>
          <w:sz w:val="24"/>
          <w:szCs w:val="21"/>
          <w:highlight w:val="none"/>
        </w:rPr>
        <w:t>年龄：</w:t>
      </w:r>
      <w:r>
        <w:rPr>
          <w:rFonts w:hint="eastAsia" w:ascii="宋体" w:hAnsi="宋体"/>
          <w:sz w:val="24"/>
          <w:szCs w:val="21"/>
          <w:highlight w:val="none"/>
          <w:u w:val="single"/>
        </w:rPr>
        <w:t xml:space="preserve">       </w:t>
      </w:r>
      <w:r>
        <w:rPr>
          <w:rFonts w:hint="eastAsia" w:ascii="宋体" w:hAnsi="宋体"/>
          <w:sz w:val="24"/>
          <w:szCs w:val="21"/>
          <w:highlight w:val="none"/>
        </w:rPr>
        <w:t>职务：</w:t>
      </w:r>
      <w:r>
        <w:rPr>
          <w:rFonts w:hint="eastAsia" w:ascii="宋体" w:hAnsi="宋体"/>
          <w:sz w:val="24"/>
          <w:szCs w:val="21"/>
          <w:highlight w:val="none"/>
          <w:u w:val="single"/>
        </w:rPr>
        <w:t xml:space="preserve">       </w:t>
      </w:r>
      <w:r>
        <w:rPr>
          <w:rFonts w:hint="eastAsia" w:ascii="宋体" w:hAnsi="宋体"/>
          <w:sz w:val="24"/>
          <w:szCs w:val="21"/>
          <w:highlight w:val="none"/>
        </w:rPr>
        <w:t>_</w:t>
      </w:r>
    </w:p>
    <w:p w14:paraId="27FBEA97">
      <w:pPr>
        <w:spacing w:line="360" w:lineRule="auto"/>
        <w:ind w:firstLine="480" w:firstLineChars="200"/>
        <w:rPr>
          <w:rFonts w:ascii="宋体" w:hAnsi="宋体"/>
          <w:sz w:val="24"/>
          <w:szCs w:val="21"/>
          <w:highlight w:val="none"/>
        </w:rPr>
      </w:pPr>
      <w:r>
        <w:rPr>
          <w:rFonts w:hint="eastAsia" w:ascii="宋体" w:hAnsi="宋体"/>
          <w:sz w:val="24"/>
          <w:szCs w:val="21"/>
          <w:highlight w:val="none"/>
        </w:rPr>
        <w:t>系</w:t>
      </w:r>
      <w:r>
        <w:rPr>
          <w:rFonts w:hint="eastAsia" w:ascii="宋体" w:hAnsi="宋体"/>
          <w:sz w:val="24"/>
          <w:szCs w:val="21"/>
          <w:highlight w:val="none"/>
          <w:u w:val="single"/>
        </w:rPr>
        <w:t xml:space="preserve">                                </w:t>
      </w:r>
      <w:r>
        <w:rPr>
          <w:rFonts w:hint="eastAsia" w:ascii="宋体" w:hAnsi="宋体"/>
          <w:sz w:val="24"/>
          <w:szCs w:val="21"/>
          <w:highlight w:val="none"/>
        </w:rPr>
        <w:t>（供应商名称）的法定代表人。</w:t>
      </w:r>
    </w:p>
    <w:p w14:paraId="5D7C0D31">
      <w:pPr>
        <w:spacing w:line="360" w:lineRule="auto"/>
        <w:ind w:firstLine="960" w:firstLineChars="400"/>
        <w:rPr>
          <w:rFonts w:ascii="宋体" w:hAnsi="宋体"/>
          <w:sz w:val="24"/>
          <w:szCs w:val="21"/>
          <w:highlight w:val="none"/>
        </w:rPr>
      </w:pPr>
      <w:r>
        <w:rPr>
          <w:rFonts w:hint="eastAsia" w:ascii="宋体" w:hAnsi="宋体"/>
          <w:sz w:val="24"/>
          <w:szCs w:val="21"/>
          <w:highlight w:val="none"/>
        </w:rPr>
        <w:t>特此证明。</w:t>
      </w:r>
    </w:p>
    <w:p w14:paraId="04CED6E7">
      <w:pPr>
        <w:spacing w:line="360" w:lineRule="auto"/>
        <w:ind w:firstLine="480" w:firstLineChars="200"/>
        <w:rPr>
          <w:rFonts w:ascii="宋体" w:hAnsi="宋体"/>
          <w:sz w:val="24"/>
          <w:szCs w:val="21"/>
          <w:highlight w:val="none"/>
        </w:rPr>
      </w:pPr>
    </w:p>
    <w:p w14:paraId="04C228BA">
      <w:pPr>
        <w:spacing w:line="360" w:lineRule="auto"/>
        <w:ind w:firstLine="480" w:firstLineChars="200"/>
        <w:rPr>
          <w:rFonts w:ascii="宋体" w:hAnsi="宋体"/>
          <w:sz w:val="24"/>
          <w:szCs w:val="21"/>
          <w:highlight w:val="none"/>
        </w:rPr>
      </w:pPr>
    </w:p>
    <w:p w14:paraId="67BB6EB9">
      <w:pPr>
        <w:spacing w:line="360" w:lineRule="auto"/>
        <w:ind w:firstLine="480" w:firstLineChars="200"/>
        <w:rPr>
          <w:rFonts w:ascii="宋体" w:hAnsi="宋体"/>
          <w:sz w:val="24"/>
          <w:szCs w:val="21"/>
          <w:highlight w:val="none"/>
        </w:rPr>
      </w:pPr>
    </w:p>
    <w:p w14:paraId="2F721DFB">
      <w:pPr>
        <w:spacing w:line="360" w:lineRule="auto"/>
        <w:ind w:firstLine="4800" w:firstLineChars="2000"/>
        <w:rPr>
          <w:rFonts w:ascii="宋体" w:hAnsi="宋体"/>
          <w:sz w:val="24"/>
          <w:szCs w:val="21"/>
          <w:highlight w:val="none"/>
        </w:rPr>
      </w:pPr>
      <w:r>
        <w:rPr>
          <w:rFonts w:hint="eastAsia"/>
          <w:sz w:val="24"/>
          <w:highlight w:val="none"/>
        </w:rPr>
        <w:t>供应商（电子签章）</w:t>
      </w:r>
      <w:r>
        <w:rPr>
          <w:rFonts w:hint="eastAsia" w:ascii="宋体" w:hAnsi="宋体"/>
          <w:sz w:val="24"/>
          <w:szCs w:val="21"/>
          <w:highlight w:val="none"/>
        </w:rPr>
        <w:t>：</w:t>
      </w:r>
      <w:r>
        <w:rPr>
          <w:rFonts w:hint="eastAsia" w:ascii="宋体" w:hAnsi="宋体"/>
          <w:sz w:val="24"/>
          <w:szCs w:val="21"/>
          <w:highlight w:val="none"/>
          <w:u w:val="single"/>
        </w:rPr>
        <w:t xml:space="preserve">                      </w:t>
      </w:r>
    </w:p>
    <w:p w14:paraId="3B9759D9">
      <w:pPr>
        <w:spacing w:line="480" w:lineRule="auto"/>
        <w:ind w:right="480" w:firstLine="4680" w:firstLineChars="1950"/>
        <w:rPr>
          <w:sz w:val="24"/>
          <w:highlight w:val="none"/>
        </w:rPr>
      </w:pPr>
      <w:r>
        <w:rPr>
          <w:rFonts w:hint="eastAsia"/>
          <w:sz w:val="24"/>
          <w:highlight w:val="none"/>
        </w:rPr>
        <w:t>法定代表人（电子签章）：</w:t>
      </w:r>
      <w:r>
        <w:rPr>
          <w:rFonts w:hint="eastAsia"/>
          <w:sz w:val="24"/>
          <w:highlight w:val="none"/>
          <w:u w:val="single"/>
        </w:rPr>
        <w:t xml:space="preserve">                </w:t>
      </w:r>
    </w:p>
    <w:p w14:paraId="4EEAAA63">
      <w:pPr>
        <w:spacing w:line="360" w:lineRule="auto"/>
        <w:ind w:firstLine="5160" w:firstLineChars="2150"/>
        <w:rPr>
          <w:rFonts w:ascii="宋体" w:hAnsi="宋体"/>
          <w:sz w:val="24"/>
          <w:szCs w:val="21"/>
          <w:highlight w:val="none"/>
        </w:rPr>
      </w:pP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3F82F878">
      <w:pPr>
        <w:rPr>
          <w:highlight w:val="none"/>
        </w:rPr>
      </w:pPr>
    </w:p>
    <w:p w14:paraId="4946D856">
      <w:pPr>
        <w:rPr>
          <w:highlight w:val="none"/>
        </w:rPr>
      </w:pPr>
    </w:p>
    <w:p w14:paraId="7D2DB7A3">
      <w:pPr>
        <w:rPr>
          <w:highlight w:val="none"/>
        </w:rPr>
      </w:pPr>
    </w:p>
    <w:p w14:paraId="65391607">
      <w:pPr>
        <w:rPr>
          <w:highlight w:val="none"/>
        </w:rPr>
      </w:pPr>
    </w:p>
    <w:p w14:paraId="0D5F4048">
      <w:pPr>
        <w:rPr>
          <w:highlight w:val="none"/>
        </w:rPr>
      </w:pPr>
    </w:p>
    <w:p w14:paraId="79FD6CE9">
      <w:pPr>
        <w:rPr>
          <w:highlight w:val="none"/>
        </w:rPr>
      </w:pPr>
    </w:p>
    <w:p w14:paraId="34BDFD3C">
      <w:pPr>
        <w:rPr>
          <w:highlight w:val="none"/>
        </w:rPr>
      </w:pPr>
    </w:p>
    <w:p w14:paraId="25EF3187">
      <w:pPr>
        <w:rPr>
          <w:highlight w:val="none"/>
        </w:rPr>
      </w:pPr>
    </w:p>
    <w:p w14:paraId="789833CA">
      <w:pPr>
        <w:rPr>
          <w:highlight w:val="none"/>
        </w:rPr>
      </w:pPr>
    </w:p>
    <w:p w14:paraId="4CCA135E">
      <w:pPr>
        <w:rPr>
          <w:highlight w:val="none"/>
        </w:rPr>
      </w:pPr>
    </w:p>
    <w:p w14:paraId="01F366CF">
      <w:pPr>
        <w:rPr>
          <w:highlight w:val="none"/>
        </w:rPr>
      </w:pPr>
    </w:p>
    <w:p w14:paraId="55A69212">
      <w:pPr>
        <w:rPr>
          <w:highlight w:val="none"/>
        </w:rPr>
      </w:pPr>
    </w:p>
    <w:p w14:paraId="7F84DB94">
      <w:pPr>
        <w:rPr>
          <w:highlight w:val="none"/>
        </w:rPr>
      </w:pPr>
    </w:p>
    <w:p w14:paraId="2ACD1DF2">
      <w:pPr>
        <w:rPr>
          <w:highlight w:val="none"/>
        </w:rPr>
      </w:pPr>
    </w:p>
    <w:p w14:paraId="77FC39BE">
      <w:pPr>
        <w:rPr>
          <w:highlight w:val="none"/>
        </w:rPr>
      </w:pPr>
    </w:p>
    <w:p w14:paraId="77A3688B">
      <w:pPr>
        <w:rPr>
          <w:highlight w:val="none"/>
        </w:rPr>
      </w:pPr>
    </w:p>
    <w:p w14:paraId="09735A78">
      <w:pPr>
        <w:rPr>
          <w:highlight w:val="none"/>
        </w:rPr>
      </w:pPr>
    </w:p>
    <w:p w14:paraId="0CA5DFFE">
      <w:pPr>
        <w:rPr>
          <w:highlight w:val="none"/>
        </w:rPr>
      </w:pPr>
    </w:p>
    <w:p w14:paraId="1A2CE219">
      <w:pPr>
        <w:rPr>
          <w:highlight w:val="none"/>
        </w:rPr>
      </w:pPr>
    </w:p>
    <w:p w14:paraId="637E7F5C">
      <w:pPr>
        <w:pStyle w:val="4"/>
        <w:rPr>
          <w:b/>
          <w:sz w:val="28"/>
          <w:szCs w:val="28"/>
          <w:highlight w:val="none"/>
        </w:rPr>
      </w:pPr>
      <w:bookmarkStart w:id="156" w:name="_Toc434245254"/>
      <w:bookmarkStart w:id="157" w:name="_Toc140496549"/>
      <w:bookmarkStart w:id="158" w:name="_Toc514740528"/>
      <w:bookmarkStart w:id="159" w:name="_Toc10559646"/>
      <w:r>
        <w:rPr>
          <w:rFonts w:hint="eastAsia"/>
          <w:b/>
          <w:sz w:val="28"/>
          <w:szCs w:val="28"/>
          <w:highlight w:val="none"/>
        </w:rPr>
        <w:t>授权委托书</w:t>
      </w:r>
      <w:bookmarkEnd w:id="156"/>
      <w:bookmarkEnd w:id="157"/>
      <w:bookmarkEnd w:id="158"/>
      <w:bookmarkEnd w:id="159"/>
    </w:p>
    <w:p w14:paraId="67C34882">
      <w:pPr>
        <w:spacing w:line="360" w:lineRule="auto"/>
        <w:ind w:firstLine="420" w:firstLineChars="200"/>
        <w:rPr>
          <w:rFonts w:ascii="宋体" w:hAnsi="宋体"/>
          <w:szCs w:val="21"/>
          <w:highlight w:val="none"/>
        </w:rPr>
      </w:pPr>
    </w:p>
    <w:p w14:paraId="15DC4AC5">
      <w:pPr>
        <w:spacing w:line="360" w:lineRule="auto"/>
        <w:ind w:firstLine="480" w:firstLineChars="200"/>
        <w:rPr>
          <w:rFonts w:ascii="宋体" w:hAnsi="宋体"/>
          <w:sz w:val="24"/>
          <w:szCs w:val="21"/>
          <w:highlight w:val="none"/>
        </w:rPr>
      </w:pPr>
      <w:r>
        <w:rPr>
          <w:rFonts w:hint="eastAsia" w:ascii="宋体" w:hAnsi="宋体"/>
          <w:sz w:val="24"/>
          <w:szCs w:val="21"/>
          <w:highlight w:val="none"/>
        </w:rPr>
        <w:t>本人</w:t>
      </w:r>
      <w:r>
        <w:rPr>
          <w:rFonts w:hint="eastAsia" w:ascii="宋体" w:hAnsi="宋体"/>
          <w:sz w:val="24"/>
          <w:szCs w:val="21"/>
          <w:highlight w:val="none"/>
          <w:u w:val="single"/>
        </w:rPr>
        <w:t xml:space="preserve">        </w:t>
      </w:r>
      <w:r>
        <w:rPr>
          <w:rFonts w:hint="eastAsia" w:ascii="宋体" w:hAnsi="宋体"/>
          <w:sz w:val="24"/>
          <w:szCs w:val="21"/>
          <w:highlight w:val="none"/>
        </w:rPr>
        <w:t>（姓名）系</w:t>
      </w:r>
      <w:r>
        <w:rPr>
          <w:rFonts w:hint="eastAsia" w:ascii="宋体" w:hAnsi="宋体"/>
          <w:sz w:val="24"/>
          <w:szCs w:val="21"/>
          <w:highlight w:val="none"/>
          <w:u w:val="single"/>
        </w:rPr>
        <w:t xml:space="preserve">             </w:t>
      </w:r>
      <w:r>
        <w:rPr>
          <w:rFonts w:hint="eastAsia" w:ascii="宋体" w:hAnsi="宋体"/>
          <w:sz w:val="24"/>
          <w:szCs w:val="21"/>
          <w:highlight w:val="none"/>
        </w:rPr>
        <w:t>（供应商名称）的法定代表人，现委托</w:t>
      </w:r>
      <w:r>
        <w:rPr>
          <w:rFonts w:hint="eastAsia" w:ascii="宋体" w:hAnsi="宋体"/>
          <w:sz w:val="24"/>
          <w:szCs w:val="21"/>
          <w:highlight w:val="none"/>
          <w:u w:val="single"/>
        </w:rPr>
        <w:t xml:space="preserve">        </w:t>
      </w:r>
      <w:r>
        <w:rPr>
          <w:rFonts w:hint="eastAsia" w:ascii="宋体" w:hAnsi="宋体"/>
          <w:sz w:val="24"/>
          <w:szCs w:val="21"/>
          <w:highlight w:val="none"/>
        </w:rPr>
        <w:t>（姓名）为我方代理人，联系电话</w:t>
      </w:r>
      <w:r>
        <w:rPr>
          <w:rFonts w:hint="eastAsia" w:ascii="宋体" w:hAnsi="宋体"/>
          <w:sz w:val="24"/>
          <w:szCs w:val="21"/>
          <w:highlight w:val="none"/>
          <w:u w:val="single"/>
        </w:rPr>
        <w:t xml:space="preserve">           </w:t>
      </w:r>
      <w:r>
        <w:rPr>
          <w:rFonts w:hint="eastAsia" w:ascii="宋体" w:hAnsi="宋体"/>
          <w:sz w:val="24"/>
          <w:szCs w:val="21"/>
          <w:highlight w:val="none"/>
        </w:rPr>
        <w:t>。代理人根据授权，以我方名义签署、澄清、说明、补正、递交、撤回、修改</w:t>
      </w:r>
      <w:r>
        <w:rPr>
          <w:rFonts w:hint="eastAsia" w:ascii="宋体" w:hAnsi="宋体"/>
          <w:sz w:val="24"/>
          <w:szCs w:val="21"/>
          <w:highlight w:val="none"/>
          <w:u w:val="single"/>
        </w:rPr>
        <w:t xml:space="preserve">         </w:t>
      </w:r>
      <w:r>
        <w:rPr>
          <w:rFonts w:hint="eastAsia" w:ascii="宋体" w:hAnsi="宋体"/>
          <w:sz w:val="24"/>
          <w:szCs w:val="21"/>
          <w:highlight w:val="none"/>
        </w:rPr>
        <w:t>（项目名称）</w:t>
      </w:r>
      <w:r>
        <w:rPr>
          <w:rFonts w:hint="eastAsia" w:ascii="宋体" w:hAnsi="宋体"/>
          <w:sz w:val="24"/>
          <w:szCs w:val="21"/>
          <w:highlight w:val="none"/>
          <w:u w:val="single"/>
          <w:lang w:val="en-US" w:eastAsia="zh-CN"/>
        </w:rPr>
        <w:t xml:space="preserve">     </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标段名称）</w:t>
      </w:r>
      <w:r>
        <w:rPr>
          <w:rFonts w:hint="eastAsia" w:ascii="宋体" w:hAnsi="宋体"/>
          <w:sz w:val="24"/>
          <w:szCs w:val="21"/>
          <w:highlight w:val="none"/>
        </w:rPr>
        <w:t>响应文件、签订合同和处理有关事宜，其法律后果由我方承担。</w:t>
      </w:r>
    </w:p>
    <w:p w14:paraId="71FD8BFE">
      <w:pPr>
        <w:spacing w:line="360" w:lineRule="auto"/>
        <w:ind w:firstLine="480" w:firstLineChars="200"/>
        <w:rPr>
          <w:rFonts w:ascii="宋体" w:hAnsi="宋体"/>
          <w:sz w:val="24"/>
          <w:szCs w:val="21"/>
          <w:highlight w:val="none"/>
        </w:rPr>
      </w:pPr>
      <w:r>
        <w:rPr>
          <w:rFonts w:hint="eastAsia" w:ascii="宋体" w:hAnsi="宋体"/>
          <w:sz w:val="24"/>
          <w:szCs w:val="21"/>
          <w:highlight w:val="none"/>
        </w:rPr>
        <w:t>委托期限：</w:t>
      </w:r>
      <w:r>
        <w:rPr>
          <w:rFonts w:hint="eastAsia" w:ascii="宋体" w:hAnsi="宋体"/>
          <w:sz w:val="24"/>
          <w:szCs w:val="21"/>
          <w:highlight w:val="none"/>
          <w:u w:val="single"/>
        </w:rPr>
        <w:t xml:space="preserve">                                </w:t>
      </w:r>
    </w:p>
    <w:p w14:paraId="6922320B">
      <w:pPr>
        <w:spacing w:line="360" w:lineRule="auto"/>
        <w:ind w:firstLine="480" w:firstLineChars="200"/>
        <w:rPr>
          <w:rFonts w:ascii="宋体" w:hAnsi="宋体"/>
          <w:sz w:val="24"/>
          <w:szCs w:val="21"/>
          <w:highlight w:val="none"/>
        </w:rPr>
      </w:pPr>
      <w:r>
        <w:rPr>
          <w:rFonts w:hint="eastAsia" w:ascii="宋体" w:hAnsi="宋体"/>
          <w:sz w:val="24"/>
          <w:szCs w:val="21"/>
          <w:highlight w:val="none"/>
        </w:rPr>
        <w:t>代理人无转委托权。</w:t>
      </w:r>
    </w:p>
    <w:p w14:paraId="0E53879F">
      <w:pPr>
        <w:spacing w:line="360" w:lineRule="auto"/>
        <w:ind w:firstLine="480" w:firstLineChars="200"/>
        <w:rPr>
          <w:rFonts w:ascii="宋体" w:hAnsi="宋体"/>
          <w:sz w:val="24"/>
          <w:szCs w:val="21"/>
          <w:highlight w:val="none"/>
        </w:rPr>
      </w:pPr>
      <w:r>
        <w:rPr>
          <w:rFonts w:hint="eastAsia" w:ascii="宋体" w:hAnsi="宋体"/>
          <w:sz w:val="24"/>
          <w:szCs w:val="21"/>
          <w:highlight w:val="none"/>
        </w:rPr>
        <w:t>委托人联系方式及电子邮件：</w:t>
      </w:r>
      <w:r>
        <w:rPr>
          <w:rFonts w:hint="eastAsia" w:ascii="宋体" w:hAnsi="宋体"/>
          <w:sz w:val="24"/>
          <w:szCs w:val="21"/>
          <w:highlight w:val="none"/>
          <w:u w:val="single"/>
        </w:rPr>
        <w:t xml:space="preserve">                                </w:t>
      </w:r>
    </w:p>
    <w:p w14:paraId="16AE1FBD">
      <w:pPr>
        <w:spacing w:line="360" w:lineRule="auto"/>
        <w:ind w:firstLine="480" w:firstLineChars="200"/>
        <w:rPr>
          <w:rFonts w:ascii="宋体" w:hAnsi="宋体"/>
          <w:sz w:val="24"/>
          <w:szCs w:val="21"/>
          <w:highlight w:val="none"/>
        </w:rPr>
      </w:pPr>
      <w:r>
        <w:rPr>
          <w:rFonts w:hint="eastAsia" w:ascii="宋体" w:hAnsi="宋体"/>
          <w:sz w:val="24"/>
          <w:szCs w:val="21"/>
          <w:highlight w:val="none"/>
        </w:rPr>
        <w:t>附：法定代表人、委托代理人身份证复印件</w:t>
      </w:r>
    </w:p>
    <w:p w14:paraId="42F68330">
      <w:pPr>
        <w:spacing w:line="360" w:lineRule="auto"/>
        <w:ind w:firstLine="420" w:firstLineChars="200"/>
        <w:rPr>
          <w:rFonts w:ascii="宋体" w:hAnsi="宋体"/>
          <w:szCs w:val="21"/>
          <w:highlight w:val="none"/>
        </w:rPr>
      </w:pPr>
    </w:p>
    <w:p w14:paraId="4A103C18">
      <w:pPr>
        <w:spacing w:line="360" w:lineRule="auto"/>
        <w:ind w:firstLine="420" w:firstLineChars="200"/>
        <w:rPr>
          <w:rFonts w:ascii="宋体" w:hAnsi="宋体"/>
          <w:szCs w:val="21"/>
          <w:highlight w:val="none"/>
        </w:rPr>
      </w:pPr>
    </w:p>
    <w:p w14:paraId="05EB2670">
      <w:pPr>
        <w:spacing w:line="360" w:lineRule="auto"/>
        <w:ind w:firstLine="420" w:firstLineChars="200"/>
        <w:rPr>
          <w:rFonts w:ascii="宋体" w:hAnsi="宋体"/>
          <w:szCs w:val="21"/>
          <w:highlight w:val="none"/>
        </w:rPr>
      </w:pPr>
    </w:p>
    <w:p w14:paraId="11DD9EF7">
      <w:pPr>
        <w:spacing w:line="360" w:lineRule="auto"/>
        <w:ind w:firstLine="4800" w:firstLineChars="2000"/>
        <w:rPr>
          <w:rFonts w:ascii="宋体" w:hAnsi="宋体"/>
          <w:sz w:val="24"/>
          <w:szCs w:val="21"/>
          <w:highlight w:val="none"/>
        </w:rPr>
      </w:pPr>
      <w:r>
        <w:rPr>
          <w:rFonts w:hint="eastAsia"/>
          <w:sz w:val="24"/>
          <w:highlight w:val="none"/>
        </w:rPr>
        <w:t>供应商（电子签章）</w:t>
      </w:r>
      <w:r>
        <w:rPr>
          <w:rFonts w:hint="eastAsia" w:ascii="宋体" w:hAnsi="宋体"/>
          <w:sz w:val="24"/>
          <w:szCs w:val="21"/>
          <w:highlight w:val="none"/>
        </w:rPr>
        <w:t>：</w:t>
      </w:r>
      <w:r>
        <w:rPr>
          <w:rFonts w:hint="eastAsia" w:ascii="宋体" w:hAnsi="宋体"/>
          <w:sz w:val="24"/>
          <w:szCs w:val="21"/>
          <w:highlight w:val="none"/>
          <w:u w:val="single"/>
        </w:rPr>
        <w:t xml:space="preserve">                   </w:t>
      </w:r>
    </w:p>
    <w:p w14:paraId="33C53A70">
      <w:pPr>
        <w:spacing w:line="480" w:lineRule="auto"/>
        <w:ind w:right="480" w:firstLine="4680" w:firstLineChars="1950"/>
        <w:rPr>
          <w:rFonts w:hint="default" w:eastAsia="宋体"/>
          <w:sz w:val="24"/>
          <w:highlight w:val="none"/>
          <w:lang w:val="en-US" w:eastAsia="zh-CN"/>
        </w:rPr>
      </w:pPr>
      <w:r>
        <w:rPr>
          <w:rFonts w:hint="eastAsia"/>
          <w:sz w:val="24"/>
          <w:highlight w:val="none"/>
        </w:rPr>
        <w:t>法定代表人（电子签章）：</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p>
    <w:p w14:paraId="6B7345F9">
      <w:pPr>
        <w:spacing w:line="360" w:lineRule="auto"/>
        <w:ind w:firstLine="5160" w:firstLineChars="2150"/>
        <w:rPr>
          <w:rFonts w:ascii="宋体" w:hAnsi="宋体"/>
          <w:sz w:val="24"/>
          <w:szCs w:val="21"/>
          <w:highlight w:val="none"/>
        </w:rPr>
      </w:pP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48888188">
      <w:pPr>
        <w:rPr>
          <w:highlight w:val="none"/>
        </w:rPr>
      </w:pPr>
    </w:p>
    <w:p w14:paraId="4902395F">
      <w:pPr>
        <w:rPr>
          <w:highlight w:val="none"/>
        </w:rPr>
      </w:pPr>
    </w:p>
    <w:p w14:paraId="625F5D10">
      <w:pPr>
        <w:rPr>
          <w:highlight w:val="none"/>
        </w:rPr>
      </w:pPr>
    </w:p>
    <w:p w14:paraId="4C63CB5C">
      <w:pPr>
        <w:rPr>
          <w:highlight w:val="none"/>
        </w:rPr>
      </w:pPr>
    </w:p>
    <w:p w14:paraId="403DB9AA">
      <w:pPr>
        <w:rPr>
          <w:highlight w:val="none"/>
        </w:rPr>
      </w:pPr>
    </w:p>
    <w:p w14:paraId="7DB58CF2">
      <w:pPr>
        <w:rPr>
          <w:highlight w:val="none"/>
        </w:rPr>
      </w:pPr>
    </w:p>
    <w:p w14:paraId="21E75954">
      <w:pPr>
        <w:rPr>
          <w:highlight w:val="none"/>
        </w:rPr>
      </w:pPr>
    </w:p>
    <w:p w14:paraId="3ABF4259">
      <w:pPr>
        <w:rPr>
          <w:highlight w:val="none"/>
        </w:rPr>
      </w:pPr>
    </w:p>
    <w:p w14:paraId="2B319E6A">
      <w:pPr>
        <w:rPr>
          <w:highlight w:val="none"/>
        </w:rPr>
      </w:pPr>
    </w:p>
    <w:p w14:paraId="44EE8B92">
      <w:pPr>
        <w:rPr>
          <w:highlight w:val="none"/>
        </w:rPr>
      </w:pPr>
    </w:p>
    <w:p w14:paraId="0BE4D13B">
      <w:pPr>
        <w:rPr>
          <w:highlight w:val="none"/>
        </w:rPr>
      </w:pPr>
    </w:p>
    <w:p w14:paraId="3AC84E70">
      <w:pPr>
        <w:rPr>
          <w:highlight w:val="none"/>
        </w:rPr>
      </w:pPr>
    </w:p>
    <w:p w14:paraId="08019F19">
      <w:pPr>
        <w:rPr>
          <w:highlight w:val="none"/>
        </w:rPr>
      </w:pPr>
    </w:p>
    <w:p w14:paraId="7256A317">
      <w:pPr>
        <w:rPr>
          <w:highlight w:val="none"/>
        </w:rPr>
      </w:pPr>
    </w:p>
    <w:p w14:paraId="5F022F5D">
      <w:pPr>
        <w:rPr>
          <w:highlight w:val="none"/>
        </w:rPr>
      </w:pPr>
    </w:p>
    <w:p w14:paraId="566992EF">
      <w:pPr>
        <w:rPr>
          <w:highlight w:val="none"/>
        </w:rPr>
      </w:pPr>
    </w:p>
    <w:p w14:paraId="3E5199B7">
      <w:pPr>
        <w:rPr>
          <w:highlight w:val="none"/>
        </w:rPr>
      </w:pPr>
    </w:p>
    <w:p w14:paraId="39CB0CD8">
      <w:pPr>
        <w:rPr>
          <w:highlight w:val="none"/>
        </w:rPr>
      </w:pPr>
    </w:p>
    <w:p w14:paraId="5F089496">
      <w:pPr>
        <w:rPr>
          <w:highlight w:val="none"/>
        </w:rPr>
      </w:pPr>
    </w:p>
    <w:p w14:paraId="01AE67F5">
      <w:pPr>
        <w:rPr>
          <w:highlight w:val="none"/>
        </w:rPr>
      </w:pPr>
    </w:p>
    <w:p w14:paraId="690CB766">
      <w:pPr>
        <w:pStyle w:val="4"/>
        <w:rPr>
          <w:b/>
          <w:sz w:val="28"/>
          <w:szCs w:val="28"/>
          <w:highlight w:val="none"/>
        </w:rPr>
      </w:pPr>
      <w:r>
        <w:rPr>
          <w:rFonts w:hint="eastAsia"/>
          <w:b/>
          <w:sz w:val="28"/>
          <w:szCs w:val="28"/>
          <w:highlight w:val="none"/>
        </w:rPr>
        <w:t>五、项目管理机构</w:t>
      </w:r>
    </w:p>
    <w:p w14:paraId="4FCC9D30">
      <w:pPr>
        <w:jc w:val="center"/>
        <w:rPr>
          <w:sz w:val="28"/>
          <w:highlight w:val="none"/>
        </w:rPr>
      </w:pPr>
      <w:bookmarkStart w:id="160" w:name="_Toc1134"/>
      <w:bookmarkStart w:id="161" w:name="_Toc246996370"/>
      <w:bookmarkStart w:id="162" w:name="_Toc2016"/>
      <w:bookmarkStart w:id="163" w:name="_Toc23872"/>
      <w:bookmarkStart w:id="164" w:name="_Toc152042593"/>
      <w:bookmarkStart w:id="165" w:name="_Toc494549209"/>
      <w:bookmarkStart w:id="166" w:name="_Toc152045804"/>
      <w:bookmarkStart w:id="167" w:name="_Toc507754825"/>
      <w:bookmarkStart w:id="168" w:name="_Toc179632824"/>
      <w:bookmarkStart w:id="169" w:name="_Toc144974872"/>
      <w:bookmarkStart w:id="170" w:name="_Toc247085888"/>
      <w:bookmarkStart w:id="171" w:name="_Toc246997113"/>
      <w:bookmarkStart w:id="172" w:name="_Toc494031793"/>
      <w:bookmarkStart w:id="173" w:name="_Toc517781760"/>
      <w:r>
        <w:rPr>
          <w:rFonts w:hint="eastAsia"/>
          <w:sz w:val="28"/>
          <w:highlight w:val="none"/>
        </w:rPr>
        <w:t>（一）项目管理机构组成表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Style w:val="3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979"/>
        <w:gridCol w:w="738"/>
        <w:gridCol w:w="1625"/>
        <w:gridCol w:w="1218"/>
        <w:gridCol w:w="1385"/>
        <w:gridCol w:w="1495"/>
        <w:gridCol w:w="1219"/>
      </w:tblGrid>
      <w:tr w14:paraId="62DC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41" w:type="dxa"/>
            <w:vMerge w:val="restart"/>
            <w:vAlign w:val="center"/>
          </w:tcPr>
          <w:p w14:paraId="06C9E65F">
            <w:pPr>
              <w:spacing w:line="440" w:lineRule="exact"/>
              <w:jc w:val="center"/>
              <w:rPr>
                <w:rFonts w:ascii="宋体" w:hAnsi="宋体" w:cs="宋体"/>
                <w:szCs w:val="21"/>
                <w:highlight w:val="none"/>
              </w:rPr>
            </w:pPr>
            <w:r>
              <w:rPr>
                <w:rFonts w:hint="eastAsia" w:ascii="宋体" w:hAnsi="宋体" w:cs="宋体"/>
                <w:szCs w:val="21"/>
                <w:highlight w:val="none"/>
              </w:rPr>
              <w:t>职务</w:t>
            </w:r>
          </w:p>
        </w:tc>
        <w:tc>
          <w:tcPr>
            <w:tcW w:w="979" w:type="dxa"/>
            <w:vMerge w:val="restart"/>
            <w:vAlign w:val="center"/>
          </w:tcPr>
          <w:p w14:paraId="39CB1D38">
            <w:pPr>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738" w:type="dxa"/>
            <w:vMerge w:val="restart"/>
            <w:vAlign w:val="center"/>
          </w:tcPr>
          <w:p w14:paraId="613D08CA">
            <w:pPr>
              <w:spacing w:line="440" w:lineRule="exact"/>
              <w:jc w:val="center"/>
              <w:rPr>
                <w:rFonts w:ascii="宋体" w:hAnsi="宋体" w:cs="宋体"/>
                <w:szCs w:val="21"/>
                <w:highlight w:val="none"/>
              </w:rPr>
            </w:pPr>
            <w:r>
              <w:rPr>
                <w:rFonts w:hint="eastAsia" w:ascii="宋体" w:hAnsi="宋体" w:cs="宋体"/>
                <w:szCs w:val="21"/>
                <w:highlight w:val="none"/>
              </w:rPr>
              <w:t>职称</w:t>
            </w:r>
          </w:p>
        </w:tc>
        <w:tc>
          <w:tcPr>
            <w:tcW w:w="5723" w:type="dxa"/>
            <w:gridSpan w:val="4"/>
            <w:vAlign w:val="center"/>
          </w:tcPr>
          <w:p w14:paraId="27C9E2F3">
            <w:pPr>
              <w:spacing w:line="440" w:lineRule="exact"/>
              <w:jc w:val="center"/>
              <w:rPr>
                <w:rFonts w:ascii="宋体" w:hAnsi="宋体" w:cs="宋体"/>
                <w:szCs w:val="21"/>
                <w:highlight w:val="none"/>
              </w:rPr>
            </w:pPr>
            <w:r>
              <w:rPr>
                <w:rFonts w:hint="eastAsia" w:ascii="宋体" w:hAnsi="宋体" w:cs="宋体"/>
                <w:szCs w:val="21"/>
                <w:highlight w:val="none"/>
              </w:rPr>
              <w:t>执业或职业资格证明</w:t>
            </w:r>
          </w:p>
        </w:tc>
        <w:tc>
          <w:tcPr>
            <w:tcW w:w="1219" w:type="dxa"/>
            <w:vAlign w:val="center"/>
          </w:tcPr>
          <w:p w14:paraId="7A6F3DD1">
            <w:pPr>
              <w:spacing w:line="440" w:lineRule="exact"/>
              <w:jc w:val="center"/>
              <w:rPr>
                <w:rFonts w:ascii="宋体" w:hAnsi="宋体" w:cs="宋体"/>
                <w:szCs w:val="21"/>
                <w:highlight w:val="none"/>
              </w:rPr>
            </w:pPr>
            <w:r>
              <w:rPr>
                <w:rFonts w:hint="eastAsia" w:ascii="宋体" w:hAnsi="宋体" w:cs="宋体"/>
                <w:szCs w:val="21"/>
                <w:highlight w:val="none"/>
              </w:rPr>
              <w:t>备注</w:t>
            </w:r>
          </w:p>
        </w:tc>
      </w:tr>
      <w:tr w14:paraId="7D86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1" w:type="dxa"/>
            <w:vMerge w:val="continue"/>
            <w:vAlign w:val="center"/>
          </w:tcPr>
          <w:p w14:paraId="01B69ABC">
            <w:pPr>
              <w:spacing w:line="440" w:lineRule="exact"/>
              <w:jc w:val="center"/>
              <w:rPr>
                <w:rFonts w:ascii="宋体" w:hAnsi="宋体" w:cs="宋体"/>
                <w:szCs w:val="21"/>
                <w:highlight w:val="none"/>
              </w:rPr>
            </w:pPr>
          </w:p>
        </w:tc>
        <w:tc>
          <w:tcPr>
            <w:tcW w:w="979" w:type="dxa"/>
            <w:vMerge w:val="continue"/>
            <w:vAlign w:val="center"/>
          </w:tcPr>
          <w:p w14:paraId="2D369CD4">
            <w:pPr>
              <w:spacing w:line="440" w:lineRule="exact"/>
              <w:jc w:val="center"/>
              <w:rPr>
                <w:rFonts w:ascii="宋体" w:hAnsi="宋体" w:cs="宋体"/>
                <w:szCs w:val="21"/>
                <w:highlight w:val="none"/>
              </w:rPr>
            </w:pPr>
          </w:p>
        </w:tc>
        <w:tc>
          <w:tcPr>
            <w:tcW w:w="738" w:type="dxa"/>
            <w:vMerge w:val="continue"/>
            <w:vAlign w:val="center"/>
          </w:tcPr>
          <w:p w14:paraId="089610B0">
            <w:pPr>
              <w:spacing w:line="440" w:lineRule="exact"/>
              <w:jc w:val="center"/>
              <w:rPr>
                <w:rFonts w:ascii="宋体" w:hAnsi="宋体" w:cs="宋体"/>
                <w:szCs w:val="21"/>
                <w:highlight w:val="none"/>
              </w:rPr>
            </w:pPr>
          </w:p>
        </w:tc>
        <w:tc>
          <w:tcPr>
            <w:tcW w:w="1625" w:type="dxa"/>
            <w:vAlign w:val="center"/>
          </w:tcPr>
          <w:p w14:paraId="6A35A7C8">
            <w:pPr>
              <w:spacing w:line="440" w:lineRule="exact"/>
              <w:jc w:val="center"/>
              <w:rPr>
                <w:rFonts w:ascii="宋体" w:hAnsi="宋体" w:cs="宋体"/>
                <w:szCs w:val="21"/>
                <w:highlight w:val="none"/>
              </w:rPr>
            </w:pPr>
            <w:r>
              <w:rPr>
                <w:rFonts w:hint="eastAsia" w:ascii="宋体" w:hAnsi="宋体" w:cs="宋体"/>
                <w:szCs w:val="21"/>
                <w:highlight w:val="none"/>
              </w:rPr>
              <w:t>证书名称</w:t>
            </w:r>
          </w:p>
        </w:tc>
        <w:tc>
          <w:tcPr>
            <w:tcW w:w="1218" w:type="dxa"/>
            <w:vAlign w:val="center"/>
          </w:tcPr>
          <w:p w14:paraId="116E0D03">
            <w:pPr>
              <w:spacing w:line="440" w:lineRule="exact"/>
              <w:jc w:val="center"/>
              <w:rPr>
                <w:rFonts w:ascii="宋体" w:hAnsi="宋体" w:cs="宋体"/>
                <w:szCs w:val="21"/>
                <w:highlight w:val="none"/>
              </w:rPr>
            </w:pPr>
            <w:r>
              <w:rPr>
                <w:rFonts w:hint="eastAsia" w:ascii="宋体" w:hAnsi="宋体" w:cs="宋体"/>
                <w:szCs w:val="21"/>
                <w:highlight w:val="none"/>
              </w:rPr>
              <w:t>级别</w:t>
            </w:r>
          </w:p>
        </w:tc>
        <w:tc>
          <w:tcPr>
            <w:tcW w:w="1385" w:type="dxa"/>
            <w:vAlign w:val="center"/>
          </w:tcPr>
          <w:p w14:paraId="29FE251D">
            <w:pPr>
              <w:spacing w:line="440" w:lineRule="exact"/>
              <w:jc w:val="center"/>
              <w:rPr>
                <w:rFonts w:ascii="宋体" w:hAnsi="宋体" w:cs="宋体"/>
                <w:szCs w:val="21"/>
                <w:highlight w:val="none"/>
              </w:rPr>
            </w:pPr>
            <w:r>
              <w:rPr>
                <w:rFonts w:hint="eastAsia" w:ascii="宋体" w:hAnsi="宋体" w:cs="宋体"/>
                <w:szCs w:val="21"/>
                <w:highlight w:val="none"/>
              </w:rPr>
              <w:t>证号</w:t>
            </w:r>
          </w:p>
        </w:tc>
        <w:tc>
          <w:tcPr>
            <w:tcW w:w="1495" w:type="dxa"/>
            <w:vAlign w:val="center"/>
          </w:tcPr>
          <w:p w14:paraId="46CBB252">
            <w:pPr>
              <w:spacing w:line="440" w:lineRule="exact"/>
              <w:jc w:val="center"/>
              <w:rPr>
                <w:rFonts w:ascii="宋体" w:hAnsi="宋体" w:cs="宋体"/>
                <w:szCs w:val="21"/>
                <w:highlight w:val="none"/>
              </w:rPr>
            </w:pPr>
            <w:r>
              <w:rPr>
                <w:rFonts w:hint="eastAsia" w:ascii="宋体" w:hAnsi="宋体" w:cs="宋体"/>
                <w:szCs w:val="21"/>
                <w:highlight w:val="none"/>
              </w:rPr>
              <w:t>专业</w:t>
            </w:r>
          </w:p>
        </w:tc>
        <w:tc>
          <w:tcPr>
            <w:tcW w:w="1219" w:type="dxa"/>
            <w:vAlign w:val="center"/>
          </w:tcPr>
          <w:p w14:paraId="0D0972C1">
            <w:pPr>
              <w:spacing w:line="440" w:lineRule="exact"/>
              <w:jc w:val="center"/>
              <w:rPr>
                <w:rFonts w:ascii="宋体" w:hAnsi="宋体" w:cs="宋体"/>
                <w:szCs w:val="21"/>
                <w:highlight w:val="none"/>
              </w:rPr>
            </w:pPr>
          </w:p>
        </w:tc>
      </w:tr>
      <w:tr w14:paraId="70B6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6B0EC051">
            <w:pPr>
              <w:spacing w:line="440" w:lineRule="exact"/>
              <w:jc w:val="center"/>
              <w:rPr>
                <w:rFonts w:ascii="宋体" w:hAnsi="宋体" w:cs="宋体"/>
                <w:szCs w:val="21"/>
                <w:highlight w:val="none"/>
              </w:rPr>
            </w:pPr>
          </w:p>
        </w:tc>
        <w:tc>
          <w:tcPr>
            <w:tcW w:w="979" w:type="dxa"/>
            <w:vAlign w:val="center"/>
          </w:tcPr>
          <w:p w14:paraId="3F8C61D6">
            <w:pPr>
              <w:spacing w:line="440" w:lineRule="exact"/>
              <w:jc w:val="center"/>
              <w:rPr>
                <w:rFonts w:ascii="宋体" w:hAnsi="宋体" w:cs="宋体"/>
                <w:szCs w:val="21"/>
                <w:highlight w:val="none"/>
              </w:rPr>
            </w:pPr>
          </w:p>
        </w:tc>
        <w:tc>
          <w:tcPr>
            <w:tcW w:w="738" w:type="dxa"/>
            <w:vAlign w:val="center"/>
          </w:tcPr>
          <w:p w14:paraId="6C13E739">
            <w:pPr>
              <w:spacing w:line="440" w:lineRule="exact"/>
              <w:jc w:val="center"/>
              <w:rPr>
                <w:rFonts w:ascii="宋体" w:hAnsi="宋体" w:cs="宋体"/>
                <w:szCs w:val="21"/>
                <w:highlight w:val="none"/>
              </w:rPr>
            </w:pPr>
          </w:p>
        </w:tc>
        <w:tc>
          <w:tcPr>
            <w:tcW w:w="1625" w:type="dxa"/>
            <w:vAlign w:val="center"/>
          </w:tcPr>
          <w:p w14:paraId="6E7D3D3D">
            <w:pPr>
              <w:spacing w:line="440" w:lineRule="exact"/>
              <w:jc w:val="center"/>
              <w:rPr>
                <w:rFonts w:ascii="宋体" w:hAnsi="宋体" w:cs="宋体"/>
                <w:szCs w:val="21"/>
                <w:highlight w:val="none"/>
              </w:rPr>
            </w:pPr>
          </w:p>
        </w:tc>
        <w:tc>
          <w:tcPr>
            <w:tcW w:w="1218" w:type="dxa"/>
            <w:vAlign w:val="center"/>
          </w:tcPr>
          <w:p w14:paraId="75E1453A">
            <w:pPr>
              <w:spacing w:line="440" w:lineRule="exact"/>
              <w:jc w:val="center"/>
              <w:rPr>
                <w:rFonts w:ascii="宋体" w:hAnsi="宋体" w:cs="宋体"/>
                <w:szCs w:val="21"/>
                <w:highlight w:val="none"/>
              </w:rPr>
            </w:pPr>
          </w:p>
        </w:tc>
        <w:tc>
          <w:tcPr>
            <w:tcW w:w="1385" w:type="dxa"/>
            <w:vAlign w:val="center"/>
          </w:tcPr>
          <w:p w14:paraId="50A66C35">
            <w:pPr>
              <w:spacing w:line="440" w:lineRule="exact"/>
              <w:jc w:val="center"/>
              <w:rPr>
                <w:rFonts w:ascii="宋体" w:hAnsi="宋体" w:cs="宋体"/>
                <w:szCs w:val="21"/>
                <w:highlight w:val="none"/>
              </w:rPr>
            </w:pPr>
          </w:p>
        </w:tc>
        <w:tc>
          <w:tcPr>
            <w:tcW w:w="1495" w:type="dxa"/>
            <w:vAlign w:val="center"/>
          </w:tcPr>
          <w:p w14:paraId="3C3049F9">
            <w:pPr>
              <w:spacing w:line="440" w:lineRule="exact"/>
              <w:jc w:val="center"/>
              <w:rPr>
                <w:rFonts w:ascii="宋体" w:hAnsi="宋体" w:cs="宋体"/>
                <w:szCs w:val="21"/>
                <w:highlight w:val="none"/>
              </w:rPr>
            </w:pPr>
          </w:p>
        </w:tc>
        <w:tc>
          <w:tcPr>
            <w:tcW w:w="1219" w:type="dxa"/>
            <w:vAlign w:val="center"/>
          </w:tcPr>
          <w:p w14:paraId="4FA5CA5E">
            <w:pPr>
              <w:spacing w:line="440" w:lineRule="exact"/>
              <w:jc w:val="center"/>
              <w:rPr>
                <w:rFonts w:ascii="宋体" w:hAnsi="宋体" w:cs="宋体"/>
                <w:szCs w:val="21"/>
                <w:highlight w:val="none"/>
              </w:rPr>
            </w:pPr>
          </w:p>
        </w:tc>
      </w:tr>
      <w:tr w14:paraId="665A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2095F446">
            <w:pPr>
              <w:spacing w:line="440" w:lineRule="exact"/>
              <w:jc w:val="center"/>
              <w:rPr>
                <w:rFonts w:ascii="宋体" w:hAnsi="宋体" w:cs="宋体"/>
                <w:szCs w:val="21"/>
                <w:highlight w:val="none"/>
              </w:rPr>
            </w:pPr>
          </w:p>
        </w:tc>
        <w:tc>
          <w:tcPr>
            <w:tcW w:w="979" w:type="dxa"/>
          </w:tcPr>
          <w:p w14:paraId="75F76A49">
            <w:pPr>
              <w:spacing w:line="440" w:lineRule="exact"/>
              <w:jc w:val="center"/>
              <w:rPr>
                <w:rFonts w:ascii="宋体" w:hAnsi="宋体" w:cs="宋体"/>
                <w:szCs w:val="21"/>
                <w:highlight w:val="none"/>
              </w:rPr>
            </w:pPr>
          </w:p>
        </w:tc>
        <w:tc>
          <w:tcPr>
            <w:tcW w:w="738" w:type="dxa"/>
          </w:tcPr>
          <w:p w14:paraId="54A75D40">
            <w:pPr>
              <w:spacing w:line="440" w:lineRule="exact"/>
              <w:jc w:val="center"/>
              <w:rPr>
                <w:rFonts w:ascii="宋体" w:hAnsi="宋体" w:cs="宋体"/>
                <w:szCs w:val="21"/>
                <w:highlight w:val="none"/>
              </w:rPr>
            </w:pPr>
          </w:p>
        </w:tc>
        <w:tc>
          <w:tcPr>
            <w:tcW w:w="1625" w:type="dxa"/>
          </w:tcPr>
          <w:p w14:paraId="4B6B3EF6">
            <w:pPr>
              <w:spacing w:line="440" w:lineRule="exact"/>
              <w:jc w:val="center"/>
              <w:rPr>
                <w:rFonts w:ascii="宋体" w:hAnsi="宋体" w:cs="宋体"/>
                <w:szCs w:val="21"/>
                <w:highlight w:val="none"/>
              </w:rPr>
            </w:pPr>
          </w:p>
        </w:tc>
        <w:tc>
          <w:tcPr>
            <w:tcW w:w="1218" w:type="dxa"/>
          </w:tcPr>
          <w:p w14:paraId="516B0E7D">
            <w:pPr>
              <w:spacing w:line="440" w:lineRule="exact"/>
              <w:jc w:val="center"/>
              <w:rPr>
                <w:rFonts w:ascii="宋体" w:hAnsi="宋体" w:cs="宋体"/>
                <w:szCs w:val="21"/>
                <w:highlight w:val="none"/>
              </w:rPr>
            </w:pPr>
          </w:p>
        </w:tc>
        <w:tc>
          <w:tcPr>
            <w:tcW w:w="1385" w:type="dxa"/>
          </w:tcPr>
          <w:p w14:paraId="6DAC1FE6">
            <w:pPr>
              <w:spacing w:line="440" w:lineRule="exact"/>
              <w:jc w:val="center"/>
              <w:rPr>
                <w:rFonts w:ascii="宋体" w:hAnsi="宋体" w:cs="宋体"/>
                <w:szCs w:val="21"/>
                <w:highlight w:val="none"/>
              </w:rPr>
            </w:pPr>
          </w:p>
        </w:tc>
        <w:tc>
          <w:tcPr>
            <w:tcW w:w="1495" w:type="dxa"/>
          </w:tcPr>
          <w:p w14:paraId="5E3B8B63">
            <w:pPr>
              <w:spacing w:line="440" w:lineRule="exact"/>
              <w:jc w:val="center"/>
              <w:rPr>
                <w:rFonts w:ascii="宋体" w:hAnsi="宋体" w:cs="宋体"/>
                <w:szCs w:val="21"/>
                <w:highlight w:val="none"/>
              </w:rPr>
            </w:pPr>
          </w:p>
        </w:tc>
        <w:tc>
          <w:tcPr>
            <w:tcW w:w="1219" w:type="dxa"/>
          </w:tcPr>
          <w:p w14:paraId="02E8A978">
            <w:pPr>
              <w:spacing w:line="440" w:lineRule="exact"/>
              <w:jc w:val="center"/>
              <w:rPr>
                <w:rFonts w:ascii="宋体" w:hAnsi="宋体" w:cs="宋体"/>
                <w:szCs w:val="21"/>
                <w:highlight w:val="none"/>
              </w:rPr>
            </w:pPr>
          </w:p>
        </w:tc>
      </w:tr>
      <w:tr w14:paraId="028C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63F3A9DC">
            <w:pPr>
              <w:spacing w:line="440" w:lineRule="exact"/>
              <w:jc w:val="center"/>
              <w:rPr>
                <w:rFonts w:ascii="宋体" w:hAnsi="宋体" w:cs="宋体"/>
                <w:szCs w:val="21"/>
                <w:highlight w:val="none"/>
              </w:rPr>
            </w:pPr>
          </w:p>
        </w:tc>
        <w:tc>
          <w:tcPr>
            <w:tcW w:w="979" w:type="dxa"/>
          </w:tcPr>
          <w:p w14:paraId="08265204">
            <w:pPr>
              <w:spacing w:line="440" w:lineRule="exact"/>
              <w:jc w:val="center"/>
              <w:rPr>
                <w:rFonts w:ascii="宋体" w:hAnsi="宋体" w:cs="宋体"/>
                <w:szCs w:val="21"/>
                <w:highlight w:val="none"/>
              </w:rPr>
            </w:pPr>
          </w:p>
        </w:tc>
        <w:tc>
          <w:tcPr>
            <w:tcW w:w="738" w:type="dxa"/>
          </w:tcPr>
          <w:p w14:paraId="61B9FB7B">
            <w:pPr>
              <w:spacing w:line="440" w:lineRule="exact"/>
              <w:jc w:val="center"/>
              <w:rPr>
                <w:rFonts w:ascii="宋体" w:hAnsi="宋体" w:cs="宋体"/>
                <w:szCs w:val="21"/>
                <w:highlight w:val="none"/>
              </w:rPr>
            </w:pPr>
          </w:p>
        </w:tc>
        <w:tc>
          <w:tcPr>
            <w:tcW w:w="1625" w:type="dxa"/>
          </w:tcPr>
          <w:p w14:paraId="084022E2">
            <w:pPr>
              <w:spacing w:line="440" w:lineRule="exact"/>
              <w:jc w:val="center"/>
              <w:rPr>
                <w:rFonts w:ascii="宋体" w:hAnsi="宋体" w:cs="宋体"/>
                <w:szCs w:val="21"/>
                <w:highlight w:val="none"/>
              </w:rPr>
            </w:pPr>
          </w:p>
        </w:tc>
        <w:tc>
          <w:tcPr>
            <w:tcW w:w="1218" w:type="dxa"/>
          </w:tcPr>
          <w:p w14:paraId="78523B11">
            <w:pPr>
              <w:spacing w:line="440" w:lineRule="exact"/>
              <w:jc w:val="center"/>
              <w:rPr>
                <w:rFonts w:ascii="宋体" w:hAnsi="宋体" w:cs="宋体"/>
                <w:szCs w:val="21"/>
                <w:highlight w:val="none"/>
              </w:rPr>
            </w:pPr>
          </w:p>
        </w:tc>
        <w:tc>
          <w:tcPr>
            <w:tcW w:w="1385" w:type="dxa"/>
          </w:tcPr>
          <w:p w14:paraId="4518FC2F">
            <w:pPr>
              <w:spacing w:line="440" w:lineRule="exact"/>
              <w:jc w:val="center"/>
              <w:rPr>
                <w:rFonts w:ascii="宋体" w:hAnsi="宋体" w:cs="宋体"/>
                <w:szCs w:val="21"/>
                <w:highlight w:val="none"/>
              </w:rPr>
            </w:pPr>
          </w:p>
        </w:tc>
        <w:tc>
          <w:tcPr>
            <w:tcW w:w="1495" w:type="dxa"/>
          </w:tcPr>
          <w:p w14:paraId="13D7FEDF">
            <w:pPr>
              <w:spacing w:line="440" w:lineRule="exact"/>
              <w:jc w:val="center"/>
              <w:rPr>
                <w:rFonts w:ascii="宋体" w:hAnsi="宋体" w:cs="宋体"/>
                <w:szCs w:val="21"/>
                <w:highlight w:val="none"/>
              </w:rPr>
            </w:pPr>
          </w:p>
        </w:tc>
        <w:tc>
          <w:tcPr>
            <w:tcW w:w="1219" w:type="dxa"/>
          </w:tcPr>
          <w:p w14:paraId="22EF2DDF">
            <w:pPr>
              <w:spacing w:line="440" w:lineRule="exact"/>
              <w:jc w:val="center"/>
              <w:rPr>
                <w:rFonts w:ascii="宋体" w:hAnsi="宋体" w:cs="宋体"/>
                <w:szCs w:val="21"/>
                <w:highlight w:val="none"/>
              </w:rPr>
            </w:pPr>
          </w:p>
        </w:tc>
      </w:tr>
      <w:tr w14:paraId="29E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7B6D6072">
            <w:pPr>
              <w:spacing w:line="440" w:lineRule="exact"/>
              <w:jc w:val="center"/>
              <w:rPr>
                <w:rFonts w:ascii="宋体" w:hAnsi="宋体" w:cs="宋体"/>
                <w:szCs w:val="21"/>
                <w:highlight w:val="none"/>
              </w:rPr>
            </w:pPr>
          </w:p>
        </w:tc>
        <w:tc>
          <w:tcPr>
            <w:tcW w:w="979" w:type="dxa"/>
          </w:tcPr>
          <w:p w14:paraId="31002251">
            <w:pPr>
              <w:spacing w:line="440" w:lineRule="exact"/>
              <w:jc w:val="center"/>
              <w:rPr>
                <w:rFonts w:ascii="宋体" w:hAnsi="宋体" w:cs="宋体"/>
                <w:szCs w:val="21"/>
                <w:highlight w:val="none"/>
              </w:rPr>
            </w:pPr>
          </w:p>
        </w:tc>
        <w:tc>
          <w:tcPr>
            <w:tcW w:w="738" w:type="dxa"/>
          </w:tcPr>
          <w:p w14:paraId="535BF7D3">
            <w:pPr>
              <w:spacing w:line="440" w:lineRule="exact"/>
              <w:jc w:val="center"/>
              <w:rPr>
                <w:rFonts w:ascii="宋体" w:hAnsi="宋体" w:cs="宋体"/>
                <w:szCs w:val="21"/>
                <w:highlight w:val="none"/>
              </w:rPr>
            </w:pPr>
          </w:p>
        </w:tc>
        <w:tc>
          <w:tcPr>
            <w:tcW w:w="1625" w:type="dxa"/>
          </w:tcPr>
          <w:p w14:paraId="55FEEBEB">
            <w:pPr>
              <w:spacing w:line="440" w:lineRule="exact"/>
              <w:jc w:val="center"/>
              <w:rPr>
                <w:rFonts w:ascii="宋体" w:hAnsi="宋体" w:cs="宋体"/>
                <w:szCs w:val="21"/>
                <w:highlight w:val="none"/>
              </w:rPr>
            </w:pPr>
          </w:p>
        </w:tc>
        <w:tc>
          <w:tcPr>
            <w:tcW w:w="1218" w:type="dxa"/>
          </w:tcPr>
          <w:p w14:paraId="71093BC9">
            <w:pPr>
              <w:spacing w:line="440" w:lineRule="exact"/>
              <w:jc w:val="center"/>
              <w:rPr>
                <w:rFonts w:ascii="宋体" w:hAnsi="宋体" w:cs="宋体"/>
                <w:szCs w:val="21"/>
                <w:highlight w:val="none"/>
              </w:rPr>
            </w:pPr>
          </w:p>
        </w:tc>
        <w:tc>
          <w:tcPr>
            <w:tcW w:w="1385" w:type="dxa"/>
          </w:tcPr>
          <w:p w14:paraId="5225136E">
            <w:pPr>
              <w:spacing w:line="440" w:lineRule="exact"/>
              <w:jc w:val="center"/>
              <w:rPr>
                <w:rFonts w:ascii="宋体" w:hAnsi="宋体" w:cs="宋体"/>
                <w:szCs w:val="21"/>
                <w:highlight w:val="none"/>
              </w:rPr>
            </w:pPr>
          </w:p>
        </w:tc>
        <w:tc>
          <w:tcPr>
            <w:tcW w:w="1495" w:type="dxa"/>
          </w:tcPr>
          <w:p w14:paraId="4D62F47E">
            <w:pPr>
              <w:spacing w:line="440" w:lineRule="exact"/>
              <w:jc w:val="center"/>
              <w:rPr>
                <w:rFonts w:ascii="宋体" w:hAnsi="宋体" w:cs="宋体"/>
                <w:szCs w:val="21"/>
                <w:highlight w:val="none"/>
              </w:rPr>
            </w:pPr>
          </w:p>
        </w:tc>
        <w:tc>
          <w:tcPr>
            <w:tcW w:w="1219" w:type="dxa"/>
          </w:tcPr>
          <w:p w14:paraId="1E3C710B">
            <w:pPr>
              <w:spacing w:line="440" w:lineRule="exact"/>
              <w:jc w:val="center"/>
              <w:rPr>
                <w:rFonts w:ascii="宋体" w:hAnsi="宋体" w:cs="宋体"/>
                <w:szCs w:val="21"/>
                <w:highlight w:val="none"/>
              </w:rPr>
            </w:pPr>
          </w:p>
        </w:tc>
      </w:tr>
      <w:tr w14:paraId="31EF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3E669157">
            <w:pPr>
              <w:spacing w:line="440" w:lineRule="exact"/>
              <w:jc w:val="center"/>
              <w:rPr>
                <w:rFonts w:ascii="宋体" w:hAnsi="宋体" w:cs="宋体"/>
                <w:szCs w:val="21"/>
                <w:highlight w:val="none"/>
              </w:rPr>
            </w:pPr>
          </w:p>
        </w:tc>
        <w:tc>
          <w:tcPr>
            <w:tcW w:w="979" w:type="dxa"/>
          </w:tcPr>
          <w:p w14:paraId="1A7447CD">
            <w:pPr>
              <w:spacing w:line="440" w:lineRule="exact"/>
              <w:jc w:val="center"/>
              <w:rPr>
                <w:rFonts w:ascii="宋体" w:hAnsi="宋体" w:cs="宋体"/>
                <w:szCs w:val="21"/>
                <w:highlight w:val="none"/>
              </w:rPr>
            </w:pPr>
          </w:p>
        </w:tc>
        <w:tc>
          <w:tcPr>
            <w:tcW w:w="738" w:type="dxa"/>
          </w:tcPr>
          <w:p w14:paraId="16F73968">
            <w:pPr>
              <w:spacing w:line="440" w:lineRule="exact"/>
              <w:jc w:val="center"/>
              <w:rPr>
                <w:rFonts w:ascii="宋体" w:hAnsi="宋体" w:cs="宋体"/>
                <w:szCs w:val="21"/>
                <w:highlight w:val="none"/>
              </w:rPr>
            </w:pPr>
          </w:p>
        </w:tc>
        <w:tc>
          <w:tcPr>
            <w:tcW w:w="1625" w:type="dxa"/>
          </w:tcPr>
          <w:p w14:paraId="36477BC4">
            <w:pPr>
              <w:spacing w:line="440" w:lineRule="exact"/>
              <w:jc w:val="center"/>
              <w:rPr>
                <w:rFonts w:ascii="宋体" w:hAnsi="宋体" w:cs="宋体"/>
                <w:szCs w:val="21"/>
                <w:highlight w:val="none"/>
              </w:rPr>
            </w:pPr>
          </w:p>
        </w:tc>
        <w:tc>
          <w:tcPr>
            <w:tcW w:w="1218" w:type="dxa"/>
          </w:tcPr>
          <w:p w14:paraId="4DBC848F">
            <w:pPr>
              <w:spacing w:line="440" w:lineRule="exact"/>
              <w:jc w:val="center"/>
              <w:rPr>
                <w:rFonts w:ascii="宋体" w:hAnsi="宋体" w:cs="宋体"/>
                <w:szCs w:val="21"/>
                <w:highlight w:val="none"/>
              </w:rPr>
            </w:pPr>
          </w:p>
        </w:tc>
        <w:tc>
          <w:tcPr>
            <w:tcW w:w="1385" w:type="dxa"/>
          </w:tcPr>
          <w:p w14:paraId="56B23991">
            <w:pPr>
              <w:spacing w:line="440" w:lineRule="exact"/>
              <w:jc w:val="center"/>
              <w:rPr>
                <w:rFonts w:ascii="宋体" w:hAnsi="宋体" w:cs="宋体"/>
                <w:szCs w:val="21"/>
                <w:highlight w:val="none"/>
              </w:rPr>
            </w:pPr>
          </w:p>
        </w:tc>
        <w:tc>
          <w:tcPr>
            <w:tcW w:w="1495" w:type="dxa"/>
          </w:tcPr>
          <w:p w14:paraId="3743E3EF">
            <w:pPr>
              <w:spacing w:line="440" w:lineRule="exact"/>
              <w:jc w:val="center"/>
              <w:rPr>
                <w:rFonts w:ascii="宋体" w:hAnsi="宋体" w:cs="宋体"/>
                <w:szCs w:val="21"/>
                <w:highlight w:val="none"/>
              </w:rPr>
            </w:pPr>
          </w:p>
        </w:tc>
        <w:tc>
          <w:tcPr>
            <w:tcW w:w="1219" w:type="dxa"/>
          </w:tcPr>
          <w:p w14:paraId="7B02A3F9">
            <w:pPr>
              <w:spacing w:line="440" w:lineRule="exact"/>
              <w:jc w:val="center"/>
              <w:rPr>
                <w:rFonts w:ascii="宋体" w:hAnsi="宋体" w:cs="宋体"/>
                <w:szCs w:val="21"/>
                <w:highlight w:val="none"/>
              </w:rPr>
            </w:pPr>
          </w:p>
        </w:tc>
      </w:tr>
      <w:tr w14:paraId="2AC5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45E2F0FC">
            <w:pPr>
              <w:spacing w:line="440" w:lineRule="exact"/>
              <w:jc w:val="center"/>
              <w:rPr>
                <w:rFonts w:ascii="宋体" w:hAnsi="宋体" w:cs="宋体"/>
                <w:szCs w:val="21"/>
                <w:highlight w:val="none"/>
              </w:rPr>
            </w:pPr>
          </w:p>
        </w:tc>
        <w:tc>
          <w:tcPr>
            <w:tcW w:w="979" w:type="dxa"/>
          </w:tcPr>
          <w:p w14:paraId="7273DDBC">
            <w:pPr>
              <w:spacing w:line="440" w:lineRule="exact"/>
              <w:jc w:val="center"/>
              <w:rPr>
                <w:rFonts w:ascii="宋体" w:hAnsi="宋体" w:cs="宋体"/>
                <w:szCs w:val="21"/>
                <w:highlight w:val="none"/>
              </w:rPr>
            </w:pPr>
          </w:p>
        </w:tc>
        <w:tc>
          <w:tcPr>
            <w:tcW w:w="738" w:type="dxa"/>
          </w:tcPr>
          <w:p w14:paraId="3438F5DE">
            <w:pPr>
              <w:spacing w:line="440" w:lineRule="exact"/>
              <w:jc w:val="center"/>
              <w:rPr>
                <w:rFonts w:ascii="宋体" w:hAnsi="宋体" w:cs="宋体"/>
                <w:szCs w:val="21"/>
                <w:highlight w:val="none"/>
              </w:rPr>
            </w:pPr>
          </w:p>
        </w:tc>
        <w:tc>
          <w:tcPr>
            <w:tcW w:w="1625" w:type="dxa"/>
          </w:tcPr>
          <w:p w14:paraId="680B1CC8">
            <w:pPr>
              <w:spacing w:line="440" w:lineRule="exact"/>
              <w:jc w:val="center"/>
              <w:rPr>
                <w:rFonts w:ascii="宋体" w:hAnsi="宋体" w:cs="宋体"/>
                <w:szCs w:val="21"/>
                <w:highlight w:val="none"/>
              </w:rPr>
            </w:pPr>
          </w:p>
        </w:tc>
        <w:tc>
          <w:tcPr>
            <w:tcW w:w="1218" w:type="dxa"/>
          </w:tcPr>
          <w:p w14:paraId="0EC340FF">
            <w:pPr>
              <w:spacing w:line="440" w:lineRule="exact"/>
              <w:jc w:val="center"/>
              <w:rPr>
                <w:rFonts w:ascii="宋体" w:hAnsi="宋体" w:cs="宋体"/>
                <w:szCs w:val="21"/>
                <w:highlight w:val="none"/>
              </w:rPr>
            </w:pPr>
          </w:p>
        </w:tc>
        <w:tc>
          <w:tcPr>
            <w:tcW w:w="1385" w:type="dxa"/>
          </w:tcPr>
          <w:p w14:paraId="5836484C">
            <w:pPr>
              <w:spacing w:line="440" w:lineRule="exact"/>
              <w:jc w:val="center"/>
              <w:rPr>
                <w:rFonts w:ascii="宋体" w:hAnsi="宋体" w:cs="宋体"/>
                <w:szCs w:val="21"/>
                <w:highlight w:val="none"/>
              </w:rPr>
            </w:pPr>
          </w:p>
        </w:tc>
        <w:tc>
          <w:tcPr>
            <w:tcW w:w="1495" w:type="dxa"/>
          </w:tcPr>
          <w:p w14:paraId="07A40F3D">
            <w:pPr>
              <w:spacing w:line="440" w:lineRule="exact"/>
              <w:jc w:val="center"/>
              <w:rPr>
                <w:rFonts w:ascii="宋体" w:hAnsi="宋体" w:cs="宋体"/>
                <w:szCs w:val="21"/>
                <w:highlight w:val="none"/>
              </w:rPr>
            </w:pPr>
          </w:p>
        </w:tc>
        <w:tc>
          <w:tcPr>
            <w:tcW w:w="1219" w:type="dxa"/>
          </w:tcPr>
          <w:p w14:paraId="2E491DBA">
            <w:pPr>
              <w:spacing w:line="440" w:lineRule="exact"/>
              <w:jc w:val="center"/>
              <w:rPr>
                <w:rFonts w:ascii="宋体" w:hAnsi="宋体" w:cs="宋体"/>
                <w:szCs w:val="21"/>
                <w:highlight w:val="none"/>
              </w:rPr>
            </w:pPr>
          </w:p>
        </w:tc>
      </w:tr>
      <w:tr w14:paraId="7E6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03D15D09">
            <w:pPr>
              <w:spacing w:line="440" w:lineRule="exact"/>
              <w:jc w:val="center"/>
              <w:rPr>
                <w:rFonts w:ascii="宋体" w:hAnsi="宋体" w:cs="宋体"/>
                <w:szCs w:val="21"/>
                <w:highlight w:val="none"/>
              </w:rPr>
            </w:pPr>
          </w:p>
        </w:tc>
        <w:tc>
          <w:tcPr>
            <w:tcW w:w="979" w:type="dxa"/>
          </w:tcPr>
          <w:p w14:paraId="28084B64">
            <w:pPr>
              <w:spacing w:line="440" w:lineRule="exact"/>
              <w:jc w:val="center"/>
              <w:rPr>
                <w:rFonts w:ascii="宋体" w:hAnsi="宋体" w:cs="宋体"/>
                <w:szCs w:val="21"/>
                <w:highlight w:val="none"/>
              </w:rPr>
            </w:pPr>
          </w:p>
        </w:tc>
        <w:tc>
          <w:tcPr>
            <w:tcW w:w="738" w:type="dxa"/>
          </w:tcPr>
          <w:p w14:paraId="536C225D">
            <w:pPr>
              <w:spacing w:line="440" w:lineRule="exact"/>
              <w:jc w:val="center"/>
              <w:rPr>
                <w:rFonts w:ascii="宋体" w:hAnsi="宋体" w:cs="宋体"/>
                <w:szCs w:val="21"/>
                <w:highlight w:val="none"/>
              </w:rPr>
            </w:pPr>
          </w:p>
        </w:tc>
        <w:tc>
          <w:tcPr>
            <w:tcW w:w="1625" w:type="dxa"/>
          </w:tcPr>
          <w:p w14:paraId="44463E84">
            <w:pPr>
              <w:spacing w:line="440" w:lineRule="exact"/>
              <w:jc w:val="center"/>
              <w:rPr>
                <w:rFonts w:ascii="宋体" w:hAnsi="宋体" w:cs="宋体"/>
                <w:szCs w:val="21"/>
                <w:highlight w:val="none"/>
              </w:rPr>
            </w:pPr>
          </w:p>
        </w:tc>
        <w:tc>
          <w:tcPr>
            <w:tcW w:w="1218" w:type="dxa"/>
          </w:tcPr>
          <w:p w14:paraId="533C5B7B">
            <w:pPr>
              <w:spacing w:line="440" w:lineRule="exact"/>
              <w:jc w:val="center"/>
              <w:rPr>
                <w:rFonts w:ascii="宋体" w:hAnsi="宋体" w:cs="宋体"/>
                <w:szCs w:val="21"/>
                <w:highlight w:val="none"/>
              </w:rPr>
            </w:pPr>
          </w:p>
        </w:tc>
        <w:tc>
          <w:tcPr>
            <w:tcW w:w="1385" w:type="dxa"/>
          </w:tcPr>
          <w:p w14:paraId="51FB8265">
            <w:pPr>
              <w:spacing w:line="440" w:lineRule="exact"/>
              <w:jc w:val="center"/>
              <w:rPr>
                <w:rFonts w:ascii="宋体" w:hAnsi="宋体" w:cs="宋体"/>
                <w:szCs w:val="21"/>
                <w:highlight w:val="none"/>
              </w:rPr>
            </w:pPr>
          </w:p>
        </w:tc>
        <w:tc>
          <w:tcPr>
            <w:tcW w:w="1495" w:type="dxa"/>
          </w:tcPr>
          <w:p w14:paraId="781D35E6">
            <w:pPr>
              <w:spacing w:line="440" w:lineRule="exact"/>
              <w:jc w:val="center"/>
              <w:rPr>
                <w:rFonts w:ascii="宋体" w:hAnsi="宋体" w:cs="宋体"/>
                <w:szCs w:val="21"/>
                <w:highlight w:val="none"/>
              </w:rPr>
            </w:pPr>
          </w:p>
        </w:tc>
        <w:tc>
          <w:tcPr>
            <w:tcW w:w="1219" w:type="dxa"/>
          </w:tcPr>
          <w:p w14:paraId="7F0FB36C">
            <w:pPr>
              <w:spacing w:line="440" w:lineRule="exact"/>
              <w:jc w:val="center"/>
              <w:rPr>
                <w:rFonts w:ascii="宋体" w:hAnsi="宋体" w:cs="宋体"/>
                <w:szCs w:val="21"/>
                <w:highlight w:val="none"/>
              </w:rPr>
            </w:pPr>
          </w:p>
        </w:tc>
      </w:tr>
      <w:tr w14:paraId="4A99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3A1AF446">
            <w:pPr>
              <w:spacing w:line="440" w:lineRule="exact"/>
              <w:jc w:val="center"/>
              <w:rPr>
                <w:rFonts w:ascii="宋体" w:hAnsi="宋体" w:cs="宋体"/>
                <w:szCs w:val="21"/>
                <w:highlight w:val="none"/>
              </w:rPr>
            </w:pPr>
          </w:p>
        </w:tc>
        <w:tc>
          <w:tcPr>
            <w:tcW w:w="979" w:type="dxa"/>
          </w:tcPr>
          <w:p w14:paraId="23EA640D">
            <w:pPr>
              <w:spacing w:line="440" w:lineRule="exact"/>
              <w:jc w:val="center"/>
              <w:rPr>
                <w:rFonts w:ascii="宋体" w:hAnsi="宋体" w:cs="宋体"/>
                <w:szCs w:val="21"/>
                <w:highlight w:val="none"/>
              </w:rPr>
            </w:pPr>
          </w:p>
        </w:tc>
        <w:tc>
          <w:tcPr>
            <w:tcW w:w="738" w:type="dxa"/>
          </w:tcPr>
          <w:p w14:paraId="6CA0786E">
            <w:pPr>
              <w:spacing w:line="440" w:lineRule="exact"/>
              <w:jc w:val="center"/>
              <w:rPr>
                <w:rFonts w:ascii="宋体" w:hAnsi="宋体" w:cs="宋体"/>
                <w:szCs w:val="21"/>
                <w:highlight w:val="none"/>
              </w:rPr>
            </w:pPr>
          </w:p>
        </w:tc>
        <w:tc>
          <w:tcPr>
            <w:tcW w:w="1625" w:type="dxa"/>
          </w:tcPr>
          <w:p w14:paraId="7B6CBED5">
            <w:pPr>
              <w:spacing w:line="440" w:lineRule="exact"/>
              <w:jc w:val="center"/>
              <w:rPr>
                <w:rFonts w:ascii="宋体" w:hAnsi="宋体" w:cs="宋体"/>
                <w:szCs w:val="21"/>
                <w:highlight w:val="none"/>
              </w:rPr>
            </w:pPr>
          </w:p>
        </w:tc>
        <w:tc>
          <w:tcPr>
            <w:tcW w:w="1218" w:type="dxa"/>
          </w:tcPr>
          <w:p w14:paraId="53664914">
            <w:pPr>
              <w:spacing w:line="440" w:lineRule="exact"/>
              <w:jc w:val="center"/>
              <w:rPr>
                <w:rFonts w:ascii="宋体" w:hAnsi="宋体" w:cs="宋体"/>
                <w:szCs w:val="21"/>
                <w:highlight w:val="none"/>
              </w:rPr>
            </w:pPr>
          </w:p>
        </w:tc>
        <w:tc>
          <w:tcPr>
            <w:tcW w:w="1385" w:type="dxa"/>
          </w:tcPr>
          <w:p w14:paraId="2DA05530">
            <w:pPr>
              <w:spacing w:line="440" w:lineRule="exact"/>
              <w:jc w:val="center"/>
              <w:rPr>
                <w:rFonts w:ascii="宋体" w:hAnsi="宋体" w:cs="宋体"/>
                <w:szCs w:val="21"/>
                <w:highlight w:val="none"/>
              </w:rPr>
            </w:pPr>
          </w:p>
        </w:tc>
        <w:tc>
          <w:tcPr>
            <w:tcW w:w="1495" w:type="dxa"/>
          </w:tcPr>
          <w:p w14:paraId="7690BDA2">
            <w:pPr>
              <w:spacing w:line="440" w:lineRule="exact"/>
              <w:jc w:val="center"/>
              <w:rPr>
                <w:rFonts w:ascii="宋体" w:hAnsi="宋体" w:cs="宋体"/>
                <w:szCs w:val="21"/>
                <w:highlight w:val="none"/>
              </w:rPr>
            </w:pPr>
          </w:p>
        </w:tc>
        <w:tc>
          <w:tcPr>
            <w:tcW w:w="1219" w:type="dxa"/>
          </w:tcPr>
          <w:p w14:paraId="76618A07">
            <w:pPr>
              <w:spacing w:line="440" w:lineRule="exact"/>
              <w:jc w:val="center"/>
              <w:rPr>
                <w:rFonts w:ascii="宋体" w:hAnsi="宋体" w:cs="宋体"/>
                <w:szCs w:val="21"/>
                <w:highlight w:val="none"/>
              </w:rPr>
            </w:pPr>
          </w:p>
        </w:tc>
      </w:tr>
      <w:tr w14:paraId="7B8B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72F7BA95">
            <w:pPr>
              <w:spacing w:line="440" w:lineRule="exact"/>
              <w:jc w:val="center"/>
              <w:rPr>
                <w:rFonts w:ascii="宋体" w:hAnsi="宋体" w:cs="宋体"/>
                <w:szCs w:val="21"/>
                <w:highlight w:val="none"/>
              </w:rPr>
            </w:pPr>
          </w:p>
        </w:tc>
        <w:tc>
          <w:tcPr>
            <w:tcW w:w="979" w:type="dxa"/>
          </w:tcPr>
          <w:p w14:paraId="58A7B877">
            <w:pPr>
              <w:spacing w:line="440" w:lineRule="exact"/>
              <w:jc w:val="center"/>
              <w:rPr>
                <w:rFonts w:ascii="宋体" w:hAnsi="宋体" w:cs="宋体"/>
                <w:szCs w:val="21"/>
                <w:highlight w:val="none"/>
              </w:rPr>
            </w:pPr>
          </w:p>
        </w:tc>
        <w:tc>
          <w:tcPr>
            <w:tcW w:w="738" w:type="dxa"/>
          </w:tcPr>
          <w:p w14:paraId="7F15CF83">
            <w:pPr>
              <w:spacing w:line="440" w:lineRule="exact"/>
              <w:jc w:val="center"/>
              <w:rPr>
                <w:rFonts w:ascii="宋体" w:hAnsi="宋体" w:cs="宋体"/>
                <w:szCs w:val="21"/>
                <w:highlight w:val="none"/>
              </w:rPr>
            </w:pPr>
          </w:p>
        </w:tc>
        <w:tc>
          <w:tcPr>
            <w:tcW w:w="1625" w:type="dxa"/>
          </w:tcPr>
          <w:p w14:paraId="5B7B5B51">
            <w:pPr>
              <w:spacing w:line="440" w:lineRule="exact"/>
              <w:jc w:val="center"/>
              <w:rPr>
                <w:rFonts w:ascii="宋体" w:hAnsi="宋体" w:cs="宋体"/>
                <w:szCs w:val="21"/>
                <w:highlight w:val="none"/>
              </w:rPr>
            </w:pPr>
          </w:p>
        </w:tc>
        <w:tc>
          <w:tcPr>
            <w:tcW w:w="1218" w:type="dxa"/>
          </w:tcPr>
          <w:p w14:paraId="47AFD0B1">
            <w:pPr>
              <w:spacing w:line="440" w:lineRule="exact"/>
              <w:jc w:val="center"/>
              <w:rPr>
                <w:rFonts w:ascii="宋体" w:hAnsi="宋体" w:cs="宋体"/>
                <w:szCs w:val="21"/>
                <w:highlight w:val="none"/>
              </w:rPr>
            </w:pPr>
          </w:p>
        </w:tc>
        <w:tc>
          <w:tcPr>
            <w:tcW w:w="1385" w:type="dxa"/>
          </w:tcPr>
          <w:p w14:paraId="7C14FBD9">
            <w:pPr>
              <w:spacing w:line="440" w:lineRule="exact"/>
              <w:jc w:val="center"/>
              <w:rPr>
                <w:rFonts w:ascii="宋体" w:hAnsi="宋体" w:cs="宋体"/>
                <w:szCs w:val="21"/>
                <w:highlight w:val="none"/>
              </w:rPr>
            </w:pPr>
          </w:p>
        </w:tc>
        <w:tc>
          <w:tcPr>
            <w:tcW w:w="1495" w:type="dxa"/>
          </w:tcPr>
          <w:p w14:paraId="60A4541D">
            <w:pPr>
              <w:spacing w:line="440" w:lineRule="exact"/>
              <w:jc w:val="center"/>
              <w:rPr>
                <w:rFonts w:ascii="宋体" w:hAnsi="宋体" w:cs="宋体"/>
                <w:szCs w:val="21"/>
                <w:highlight w:val="none"/>
              </w:rPr>
            </w:pPr>
          </w:p>
        </w:tc>
        <w:tc>
          <w:tcPr>
            <w:tcW w:w="1219" w:type="dxa"/>
          </w:tcPr>
          <w:p w14:paraId="7CD2DCA9">
            <w:pPr>
              <w:spacing w:line="440" w:lineRule="exact"/>
              <w:jc w:val="center"/>
              <w:rPr>
                <w:rFonts w:ascii="宋体" w:hAnsi="宋体" w:cs="宋体"/>
                <w:szCs w:val="21"/>
                <w:highlight w:val="none"/>
              </w:rPr>
            </w:pPr>
          </w:p>
        </w:tc>
      </w:tr>
      <w:tr w14:paraId="30CE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3E46103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E73A43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61EDA2B">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04E943D8">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6526231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664C35AA">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64CB2CA">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5EF9D7D">
            <w:pPr>
              <w:spacing w:line="440" w:lineRule="exact"/>
              <w:jc w:val="center"/>
              <w:rPr>
                <w:rFonts w:ascii="宋体" w:hAnsi="宋体" w:cs="宋体"/>
                <w:szCs w:val="21"/>
                <w:highlight w:val="none"/>
              </w:rPr>
            </w:pPr>
          </w:p>
        </w:tc>
      </w:tr>
      <w:tr w14:paraId="3FE9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5B4E951F">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5B0F59F">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222B3C56">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71C26964">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0335255A">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2F7F2EF7">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69E8AAD">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3FC7BAA9">
            <w:pPr>
              <w:spacing w:line="440" w:lineRule="exact"/>
              <w:jc w:val="center"/>
              <w:rPr>
                <w:rFonts w:ascii="宋体" w:hAnsi="宋体" w:cs="宋体"/>
                <w:szCs w:val="21"/>
                <w:highlight w:val="none"/>
              </w:rPr>
            </w:pPr>
          </w:p>
        </w:tc>
      </w:tr>
      <w:tr w14:paraId="35B8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2B56AC0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5905D0DC">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54F37DA9">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58B0E399">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5F9BB7D5">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59ABE085">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36256C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06BC3246">
            <w:pPr>
              <w:spacing w:line="440" w:lineRule="exact"/>
              <w:jc w:val="center"/>
              <w:rPr>
                <w:rFonts w:ascii="宋体" w:hAnsi="宋体" w:cs="宋体"/>
                <w:szCs w:val="21"/>
                <w:highlight w:val="none"/>
              </w:rPr>
            </w:pPr>
          </w:p>
        </w:tc>
      </w:tr>
      <w:tr w14:paraId="08C6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316B895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2453FB0">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EB9A6D8">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F2C5F64">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3C49600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0187654">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9D7D91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119BAF50">
            <w:pPr>
              <w:spacing w:line="440" w:lineRule="exact"/>
              <w:jc w:val="center"/>
              <w:rPr>
                <w:rFonts w:ascii="宋体" w:hAnsi="宋体" w:cs="宋体"/>
                <w:szCs w:val="21"/>
                <w:highlight w:val="none"/>
              </w:rPr>
            </w:pPr>
          </w:p>
        </w:tc>
      </w:tr>
      <w:tr w14:paraId="722A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6E57C64A">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18853178">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928326C">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5E4C4635">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323103F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3BB018DB">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4C72269">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F4B4781">
            <w:pPr>
              <w:spacing w:line="440" w:lineRule="exact"/>
              <w:jc w:val="center"/>
              <w:rPr>
                <w:rFonts w:ascii="宋体" w:hAnsi="宋体" w:cs="宋体"/>
                <w:szCs w:val="21"/>
                <w:highlight w:val="none"/>
              </w:rPr>
            </w:pPr>
          </w:p>
        </w:tc>
      </w:tr>
      <w:tr w14:paraId="47F0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6B2FC2E0">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D06F8A2">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37B9469E">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7D1AB272">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041FDD6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4E57745C">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5557FD5">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C93DA07">
            <w:pPr>
              <w:spacing w:line="440" w:lineRule="exact"/>
              <w:jc w:val="center"/>
              <w:rPr>
                <w:rFonts w:ascii="宋体" w:hAnsi="宋体" w:cs="宋体"/>
                <w:szCs w:val="21"/>
                <w:highlight w:val="none"/>
              </w:rPr>
            </w:pPr>
          </w:p>
        </w:tc>
      </w:tr>
      <w:tr w14:paraId="5B26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090709F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579C888">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7480FB1E">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5B9083C">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25EC48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81DA6E1">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53393D32">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7E1D74A">
            <w:pPr>
              <w:spacing w:line="440" w:lineRule="exact"/>
              <w:jc w:val="center"/>
              <w:rPr>
                <w:rFonts w:ascii="宋体" w:hAnsi="宋体" w:cs="宋体"/>
                <w:szCs w:val="21"/>
                <w:highlight w:val="none"/>
              </w:rPr>
            </w:pPr>
          </w:p>
        </w:tc>
      </w:tr>
      <w:tr w14:paraId="432A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04E4ED90">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192F04D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43DB5244">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2E11F3B0">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3B8CFB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3F78EFB">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1EEC64E">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71E6FC36">
            <w:pPr>
              <w:spacing w:line="440" w:lineRule="exact"/>
              <w:jc w:val="center"/>
              <w:rPr>
                <w:rFonts w:ascii="宋体" w:hAnsi="宋体" w:cs="宋体"/>
                <w:szCs w:val="21"/>
                <w:highlight w:val="none"/>
              </w:rPr>
            </w:pPr>
          </w:p>
        </w:tc>
      </w:tr>
      <w:tr w14:paraId="55B1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2C65D49A">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4D3704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3CC38C9">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38095BE3">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64DADB34">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291DAB35">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77FEE676">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3A14D889">
            <w:pPr>
              <w:spacing w:line="440" w:lineRule="exact"/>
              <w:jc w:val="center"/>
              <w:rPr>
                <w:rFonts w:ascii="宋体" w:hAnsi="宋体" w:cs="宋体"/>
                <w:szCs w:val="21"/>
                <w:highlight w:val="none"/>
              </w:rPr>
            </w:pPr>
          </w:p>
        </w:tc>
      </w:tr>
      <w:tr w14:paraId="0DC4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7B83EBB1">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38D8E513">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4D206C80">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ED336A1">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78FBAEC">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367E6602">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445928D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15A56217">
            <w:pPr>
              <w:spacing w:line="440" w:lineRule="exact"/>
              <w:jc w:val="center"/>
              <w:rPr>
                <w:rFonts w:ascii="宋体" w:hAnsi="宋体" w:cs="宋体"/>
                <w:szCs w:val="21"/>
                <w:highlight w:val="none"/>
              </w:rPr>
            </w:pPr>
          </w:p>
        </w:tc>
      </w:tr>
    </w:tbl>
    <w:p w14:paraId="169712AD">
      <w:pPr>
        <w:rPr>
          <w:highlight w:val="none"/>
        </w:rPr>
      </w:pPr>
    </w:p>
    <w:p w14:paraId="723804F8">
      <w:pPr>
        <w:rPr>
          <w:highlight w:val="none"/>
        </w:rPr>
      </w:pPr>
    </w:p>
    <w:p w14:paraId="61898D66">
      <w:pPr>
        <w:rPr>
          <w:highlight w:val="none"/>
        </w:rPr>
      </w:pPr>
    </w:p>
    <w:p w14:paraId="41D8790B">
      <w:pPr>
        <w:rPr>
          <w:highlight w:val="none"/>
        </w:rPr>
      </w:pPr>
    </w:p>
    <w:p w14:paraId="588F7A0D">
      <w:pPr>
        <w:rPr>
          <w:highlight w:val="none"/>
        </w:rPr>
      </w:pPr>
    </w:p>
    <w:p w14:paraId="0532B18E">
      <w:pPr>
        <w:rPr>
          <w:highlight w:val="none"/>
        </w:rPr>
      </w:pPr>
    </w:p>
    <w:p w14:paraId="53C8C41B">
      <w:pPr>
        <w:rPr>
          <w:highlight w:val="none"/>
        </w:rPr>
      </w:pPr>
    </w:p>
    <w:p w14:paraId="4BB47EB5">
      <w:pPr>
        <w:rPr>
          <w:highlight w:val="none"/>
        </w:rPr>
      </w:pPr>
    </w:p>
    <w:p w14:paraId="79E819D6">
      <w:pPr>
        <w:rPr>
          <w:highlight w:val="none"/>
        </w:rPr>
      </w:pPr>
    </w:p>
    <w:p w14:paraId="3C79C8E0">
      <w:pPr>
        <w:rPr>
          <w:highlight w:val="none"/>
        </w:rPr>
      </w:pPr>
    </w:p>
    <w:p w14:paraId="659AB733">
      <w:pPr>
        <w:rPr>
          <w:highlight w:val="none"/>
        </w:rPr>
      </w:pPr>
    </w:p>
    <w:p w14:paraId="081FD16D">
      <w:pPr>
        <w:topLinePunct/>
        <w:spacing w:line="440" w:lineRule="exact"/>
        <w:jc w:val="center"/>
        <w:rPr>
          <w:b/>
          <w:sz w:val="24"/>
          <w:highlight w:val="none"/>
        </w:rPr>
      </w:pPr>
      <w:bookmarkStart w:id="174" w:name="_Toc152045805"/>
      <w:bookmarkStart w:id="175" w:name="_Toc246996371"/>
      <w:bookmarkStart w:id="176" w:name="_Toc247085889"/>
      <w:bookmarkStart w:id="177" w:name="_Toc144974873"/>
      <w:bookmarkStart w:id="178" w:name="_Toc152042594"/>
      <w:bookmarkStart w:id="179" w:name="_Toc179632825"/>
      <w:bookmarkStart w:id="180" w:name="_Toc246997114"/>
      <w:r>
        <w:rPr>
          <w:b/>
          <w:sz w:val="24"/>
          <w:highlight w:val="none"/>
        </w:rPr>
        <w:t>（二）</w:t>
      </w:r>
      <w:r>
        <w:rPr>
          <w:rFonts w:hint="eastAsia"/>
          <w:b/>
          <w:sz w:val="24"/>
          <w:highlight w:val="none"/>
        </w:rPr>
        <w:t>项目负责人</w:t>
      </w:r>
      <w:r>
        <w:rPr>
          <w:b/>
          <w:sz w:val="24"/>
          <w:highlight w:val="none"/>
        </w:rPr>
        <w:t>简历表</w:t>
      </w:r>
      <w:bookmarkEnd w:id="174"/>
      <w:bookmarkEnd w:id="175"/>
      <w:bookmarkEnd w:id="176"/>
      <w:bookmarkEnd w:id="177"/>
      <w:bookmarkEnd w:id="178"/>
      <w:bookmarkEnd w:id="179"/>
      <w:bookmarkEnd w:id="180"/>
    </w:p>
    <w:p w14:paraId="1C3EC7DD">
      <w:pPr>
        <w:topLinePunct/>
        <w:spacing w:line="440" w:lineRule="exact"/>
        <w:jc w:val="center"/>
        <w:rPr>
          <w:rFonts w:eastAsia="黑体"/>
          <w:sz w:val="23"/>
          <w:szCs w:val="23"/>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69"/>
        <w:gridCol w:w="742"/>
        <w:gridCol w:w="955"/>
        <w:gridCol w:w="1097"/>
        <w:gridCol w:w="729"/>
        <w:gridCol w:w="1299"/>
        <w:gridCol w:w="166"/>
        <w:gridCol w:w="2199"/>
      </w:tblGrid>
      <w:tr w14:paraId="481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6C05D590">
            <w:pPr>
              <w:spacing w:line="440" w:lineRule="exact"/>
              <w:jc w:val="center"/>
              <w:rPr>
                <w:rFonts w:ascii="宋体" w:hAnsi="宋体"/>
                <w:szCs w:val="21"/>
                <w:highlight w:val="none"/>
              </w:rPr>
            </w:pPr>
            <w:r>
              <w:rPr>
                <w:rFonts w:ascii="宋体" w:hAnsi="宋体"/>
                <w:szCs w:val="21"/>
                <w:highlight w:val="none"/>
              </w:rPr>
              <w:t>姓  名</w:t>
            </w:r>
          </w:p>
        </w:tc>
        <w:tc>
          <w:tcPr>
            <w:tcW w:w="1111" w:type="dxa"/>
            <w:gridSpan w:val="2"/>
            <w:vAlign w:val="center"/>
          </w:tcPr>
          <w:p w14:paraId="4453BC22">
            <w:pPr>
              <w:spacing w:line="440" w:lineRule="exact"/>
              <w:jc w:val="center"/>
              <w:rPr>
                <w:rFonts w:ascii="宋体" w:hAnsi="宋体"/>
                <w:szCs w:val="21"/>
                <w:highlight w:val="none"/>
              </w:rPr>
            </w:pPr>
          </w:p>
        </w:tc>
        <w:tc>
          <w:tcPr>
            <w:tcW w:w="955" w:type="dxa"/>
            <w:vAlign w:val="center"/>
          </w:tcPr>
          <w:p w14:paraId="0C5E063A">
            <w:pPr>
              <w:spacing w:line="440" w:lineRule="exact"/>
              <w:jc w:val="center"/>
              <w:rPr>
                <w:rFonts w:ascii="宋体" w:hAnsi="宋体"/>
                <w:szCs w:val="21"/>
                <w:highlight w:val="none"/>
              </w:rPr>
            </w:pPr>
            <w:r>
              <w:rPr>
                <w:rFonts w:ascii="宋体" w:hAnsi="宋体"/>
                <w:szCs w:val="21"/>
                <w:highlight w:val="none"/>
              </w:rPr>
              <w:t>年 龄</w:t>
            </w:r>
          </w:p>
        </w:tc>
        <w:tc>
          <w:tcPr>
            <w:tcW w:w="1097" w:type="dxa"/>
            <w:vAlign w:val="center"/>
          </w:tcPr>
          <w:p w14:paraId="7FFB23E9">
            <w:pPr>
              <w:spacing w:line="440" w:lineRule="exact"/>
              <w:jc w:val="center"/>
              <w:rPr>
                <w:rFonts w:ascii="宋体" w:hAnsi="宋体"/>
                <w:szCs w:val="21"/>
                <w:highlight w:val="none"/>
              </w:rPr>
            </w:pPr>
          </w:p>
        </w:tc>
        <w:tc>
          <w:tcPr>
            <w:tcW w:w="2194" w:type="dxa"/>
            <w:gridSpan w:val="3"/>
            <w:vAlign w:val="center"/>
          </w:tcPr>
          <w:p w14:paraId="6C291545">
            <w:pPr>
              <w:spacing w:line="440" w:lineRule="exact"/>
              <w:jc w:val="center"/>
              <w:rPr>
                <w:rFonts w:ascii="宋体" w:hAnsi="宋体"/>
                <w:szCs w:val="21"/>
                <w:highlight w:val="none"/>
              </w:rPr>
            </w:pPr>
            <w:r>
              <w:rPr>
                <w:rFonts w:ascii="宋体" w:hAnsi="宋体"/>
                <w:szCs w:val="21"/>
                <w:highlight w:val="none"/>
              </w:rPr>
              <w:t>学历</w:t>
            </w:r>
          </w:p>
        </w:tc>
        <w:tc>
          <w:tcPr>
            <w:tcW w:w="2199" w:type="dxa"/>
            <w:vAlign w:val="center"/>
          </w:tcPr>
          <w:p w14:paraId="799C9790">
            <w:pPr>
              <w:spacing w:line="440" w:lineRule="exact"/>
              <w:jc w:val="center"/>
              <w:rPr>
                <w:rFonts w:ascii="宋体" w:hAnsi="宋体"/>
                <w:szCs w:val="21"/>
                <w:highlight w:val="none"/>
              </w:rPr>
            </w:pPr>
          </w:p>
        </w:tc>
      </w:tr>
      <w:tr w14:paraId="57BB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13C5CDFD">
            <w:pPr>
              <w:spacing w:line="440" w:lineRule="exact"/>
              <w:jc w:val="center"/>
              <w:rPr>
                <w:rFonts w:ascii="宋体" w:hAnsi="宋体"/>
                <w:szCs w:val="21"/>
                <w:highlight w:val="none"/>
              </w:rPr>
            </w:pPr>
            <w:r>
              <w:rPr>
                <w:rFonts w:ascii="宋体" w:hAnsi="宋体"/>
                <w:szCs w:val="21"/>
                <w:highlight w:val="none"/>
              </w:rPr>
              <w:t>职  称</w:t>
            </w:r>
          </w:p>
        </w:tc>
        <w:tc>
          <w:tcPr>
            <w:tcW w:w="1111" w:type="dxa"/>
            <w:gridSpan w:val="2"/>
            <w:vAlign w:val="center"/>
          </w:tcPr>
          <w:p w14:paraId="300F4F10">
            <w:pPr>
              <w:spacing w:line="440" w:lineRule="exact"/>
              <w:jc w:val="center"/>
              <w:rPr>
                <w:rFonts w:ascii="宋体" w:hAnsi="宋体"/>
                <w:szCs w:val="21"/>
                <w:highlight w:val="none"/>
              </w:rPr>
            </w:pPr>
          </w:p>
        </w:tc>
        <w:tc>
          <w:tcPr>
            <w:tcW w:w="955" w:type="dxa"/>
            <w:vAlign w:val="center"/>
          </w:tcPr>
          <w:p w14:paraId="1340AF05">
            <w:pPr>
              <w:spacing w:line="440" w:lineRule="exact"/>
              <w:jc w:val="center"/>
              <w:rPr>
                <w:rFonts w:ascii="宋体" w:hAnsi="宋体"/>
                <w:szCs w:val="21"/>
                <w:highlight w:val="none"/>
              </w:rPr>
            </w:pPr>
            <w:r>
              <w:rPr>
                <w:rFonts w:ascii="宋体" w:hAnsi="宋体"/>
                <w:szCs w:val="21"/>
                <w:highlight w:val="none"/>
              </w:rPr>
              <w:t>职 务</w:t>
            </w:r>
          </w:p>
        </w:tc>
        <w:tc>
          <w:tcPr>
            <w:tcW w:w="1097" w:type="dxa"/>
            <w:vAlign w:val="center"/>
          </w:tcPr>
          <w:p w14:paraId="24B66F21">
            <w:pPr>
              <w:spacing w:line="440" w:lineRule="exact"/>
              <w:jc w:val="center"/>
              <w:rPr>
                <w:rFonts w:ascii="宋体" w:hAnsi="宋体"/>
                <w:szCs w:val="21"/>
                <w:highlight w:val="none"/>
              </w:rPr>
            </w:pPr>
          </w:p>
        </w:tc>
        <w:tc>
          <w:tcPr>
            <w:tcW w:w="2194" w:type="dxa"/>
            <w:gridSpan w:val="3"/>
            <w:vAlign w:val="center"/>
          </w:tcPr>
          <w:p w14:paraId="00676D3B">
            <w:pPr>
              <w:spacing w:line="440" w:lineRule="exact"/>
              <w:jc w:val="center"/>
              <w:rPr>
                <w:rFonts w:ascii="宋体" w:hAnsi="宋体"/>
                <w:szCs w:val="21"/>
                <w:highlight w:val="none"/>
              </w:rPr>
            </w:pPr>
            <w:r>
              <w:rPr>
                <w:rFonts w:ascii="宋体" w:hAnsi="宋体"/>
                <w:szCs w:val="21"/>
                <w:highlight w:val="none"/>
              </w:rPr>
              <w:t>拟在本合同任职</w:t>
            </w:r>
          </w:p>
        </w:tc>
        <w:tc>
          <w:tcPr>
            <w:tcW w:w="2199" w:type="dxa"/>
            <w:vAlign w:val="center"/>
          </w:tcPr>
          <w:p w14:paraId="5939B0CE">
            <w:pPr>
              <w:spacing w:line="440" w:lineRule="exact"/>
              <w:jc w:val="center"/>
              <w:rPr>
                <w:rFonts w:ascii="宋体" w:hAnsi="宋体"/>
                <w:szCs w:val="21"/>
                <w:highlight w:val="none"/>
              </w:rPr>
            </w:pPr>
          </w:p>
        </w:tc>
      </w:tr>
      <w:tr w14:paraId="144A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4DED74E7">
            <w:pPr>
              <w:spacing w:line="440" w:lineRule="exact"/>
              <w:jc w:val="center"/>
              <w:rPr>
                <w:rFonts w:ascii="宋体" w:hAnsi="宋体"/>
                <w:szCs w:val="21"/>
                <w:highlight w:val="none"/>
              </w:rPr>
            </w:pPr>
            <w:r>
              <w:rPr>
                <w:rFonts w:ascii="宋体" w:hAnsi="宋体"/>
                <w:szCs w:val="21"/>
                <w:highlight w:val="none"/>
              </w:rPr>
              <w:t>毕业学校</w:t>
            </w:r>
          </w:p>
        </w:tc>
        <w:tc>
          <w:tcPr>
            <w:tcW w:w="7556" w:type="dxa"/>
            <w:gridSpan w:val="8"/>
            <w:vAlign w:val="center"/>
          </w:tcPr>
          <w:p w14:paraId="0419DAA6">
            <w:pPr>
              <w:spacing w:line="440" w:lineRule="exact"/>
              <w:jc w:val="center"/>
              <w:rPr>
                <w:rFonts w:ascii="宋体" w:hAnsi="宋体"/>
                <w:szCs w:val="21"/>
                <w:highlight w:val="none"/>
              </w:rPr>
            </w:pPr>
            <w:r>
              <w:rPr>
                <w:rFonts w:ascii="宋体" w:hAnsi="宋体"/>
                <w:szCs w:val="21"/>
                <w:highlight w:val="none"/>
              </w:rPr>
              <w:t>年毕业于            学校        专业</w:t>
            </w:r>
          </w:p>
        </w:tc>
      </w:tr>
      <w:tr w14:paraId="0BB5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778" w:type="dxa"/>
            <w:gridSpan w:val="9"/>
            <w:vAlign w:val="center"/>
          </w:tcPr>
          <w:p w14:paraId="3EA74173">
            <w:pPr>
              <w:spacing w:line="440" w:lineRule="exact"/>
              <w:jc w:val="center"/>
              <w:rPr>
                <w:rFonts w:ascii="宋体" w:hAnsi="宋体"/>
                <w:szCs w:val="21"/>
                <w:highlight w:val="none"/>
              </w:rPr>
            </w:pPr>
            <w:r>
              <w:rPr>
                <w:rFonts w:ascii="宋体" w:hAnsi="宋体"/>
                <w:szCs w:val="21"/>
                <w:highlight w:val="none"/>
              </w:rPr>
              <w:t>主要工作经历</w:t>
            </w:r>
          </w:p>
        </w:tc>
      </w:tr>
      <w:tr w14:paraId="74C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1" w:type="dxa"/>
            <w:gridSpan w:val="2"/>
            <w:vAlign w:val="center"/>
          </w:tcPr>
          <w:p w14:paraId="0F5ABA00">
            <w:pPr>
              <w:spacing w:line="440" w:lineRule="exact"/>
              <w:jc w:val="center"/>
              <w:rPr>
                <w:rFonts w:ascii="宋体" w:hAnsi="宋体"/>
                <w:szCs w:val="21"/>
                <w:highlight w:val="none"/>
              </w:rPr>
            </w:pPr>
            <w:r>
              <w:rPr>
                <w:rFonts w:ascii="宋体" w:hAnsi="宋体"/>
                <w:szCs w:val="21"/>
                <w:highlight w:val="none"/>
              </w:rPr>
              <w:t>时  间</w:t>
            </w:r>
          </w:p>
        </w:tc>
        <w:tc>
          <w:tcPr>
            <w:tcW w:w="3523" w:type="dxa"/>
            <w:gridSpan w:val="4"/>
            <w:vAlign w:val="center"/>
          </w:tcPr>
          <w:p w14:paraId="00434B3C">
            <w:pPr>
              <w:spacing w:line="440" w:lineRule="exact"/>
              <w:jc w:val="center"/>
              <w:rPr>
                <w:rFonts w:ascii="宋体" w:hAnsi="宋体"/>
                <w:szCs w:val="21"/>
                <w:highlight w:val="none"/>
              </w:rPr>
            </w:pPr>
            <w:r>
              <w:rPr>
                <w:rFonts w:ascii="宋体" w:hAnsi="宋体"/>
                <w:szCs w:val="21"/>
                <w:highlight w:val="none"/>
              </w:rPr>
              <w:t>参加过的类似项目</w:t>
            </w:r>
          </w:p>
        </w:tc>
        <w:tc>
          <w:tcPr>
            <w:tcW w:w="1299" w:type="dxa"/>
            <w:vAlign w:val="center"/>
          </w:tcPr>
          <w:p w14:paraId="2A5487E5">
            <w:pPr>
              <w:spacing w:line="440" w:lineRule="exact"/>
              <w:jc w:val="center"/>
              <w:rPr>
                <w:rFonts w:ascii="宋体" w:hAnsi="宋体"/>
                <w:szCs w:val="21"/>
                <w:highlight w:val="none"/>
              </w:rPr>
            </w:pPr>
            <w:r>
              <w:rPr>
                <w:rFonts w:ascii="宋体" w:hAnsi="宋体"/>
                <w:szCs w:val="21"/>
                <w:highlight w:val="none"/>
              </w:rPr>
              <w:t>担任职务</w:t>
            </w:r>
          </w:p>
        </w:tc>
        <w:tc>
          <w:tcPr>
            <w:tcW w:w="2365" w:type="dxa"/>
            <w:gridSpan w:val="2"/>
            <w:vAlign w:val="center"/>
          </w:tcPr>
          <w:p w14:paraId="46A3C8EE">
            <w:pPr>
              <w:spacing w:line="440" w:lineRule="exact"/>
              <w:jc w:val="center"/>
              <w:rPr>
                <w:rFonts w:ascii="宋体" w:hAnsi="宋体"/>
                <w:szCs w:val="21"/>
                <w:highlight w:val="none"/>
              </w:rPr>
            </w:pPr>
            <w:r>
              <w:rPr>
                <w:rFonts w:ascii="宋体" w:hAnsi="宋体"/>
                <w:szCs w:val="21"/>
                <w:highlight w:val="none"/>
              </w:rPr>
              <w:t>发包人及联系电话</w:t>
            </w:r>
          </w:p>
        </w:tc>
      </w:tr>
      <w:tr w14:paraId="486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408C4409">
            <w:pPr>
              <w:spacing w:line="440" w:lineRule="exact"/>
              <w:jc w:val="center"/>
              <w:rPr>
                <w:rFonts w:eastAsia="黑体"/>
                <w:szCs w:val="21"/>
                <w:highlight w:val="none"/>
              </w:rPr>
            </w:pPr>
          </w:p>
        </w:tc>
        <w:tc>
          <w:tcPr>
            <w:tcW w:w="3523" w:type="dxa"/>
            <w:gridSpan w:val="4"/>
            <w:vAlign w:val="center"/>
          </w:tcPr>
          <w:p w14:paraId="19A390EA">
            <w:pPr>
              <w:spacing w:line="440" w:lineRule="exact"/>
              <w:jc w:val="center"/>
              <w:rPr>
                <w:rFonts w:eastAsia="黑体"/>
                <w:szCs w:val="21"/>
                <w:highlight w:val="none"/>
              </w:rPr>
            </w:pPr>
          </w:p>
        </w:tc>
        <w:tc>
          <w:tcPr>
            <w:tcW w:w="1299" w:type="dxa"/>
            <w:vAlign w:val="center"/>
          </w:tcPr>
          <w:p w14:paraId="101AF2B0">
            <w:pPr>
              <w:spacing w:line="440" w:lineRule="exact"/>
              <w:jc w:val="center"/>
              <w:rPr>
                <w:rFonts w:eastAsia="黑体"/>
                <w:szCs w:val="21"/>
                <w:highlight w:val="none"/>
              </w:rPr>
            </w:pPr>
          </w:p>
        </w:tc>
        <w:tc>
          <w:tcPr>
            <w:tcW w:w="2365" w:type="dxa"/>
            <w:gridSpan w:val="2"/>
            <w:vAlign w:val="center"/>
          </w:tcPr>
          <w:p w14:paraId="080A669E">
            <w:pPr>
              <w:spacing w:line="440" w:lineRule="exact"/>
              <w:jc w:val="center"/>
              <w:rPr>
                <w:rFonts w:eastAsia="黑体"/>
                <w:szCs w:val="21"/>
                <w:highlight w:val="none"/>
              </w:rPr>
            </w:pPr>
          </w:p>
        </w:tc>
      </w:tr>
      <w:tr w14:paraId="40A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668FB036">
            <w:pPr>
              <w:spacing w:line="440" w:lineRule="exact"/>
              <w:jc w:val="center"/>
              <w:rPr>
                <w:rFonts w:eastAsia="黑体"/>
                <w:szCs w:val="21"/>
                <w:highlight w:val="none"/>
              </w:rPr>
            </w:pPr>
          </w:p>
        </w:tc>
        <w:tc>
          <w:tcPr>
            <w:tcW w:w="3523" w:type="dxa"/>
            <w:gridSpan w:val="4"/>
            <w:vAlign w:val="center"/>
          </w:tcPr>
          <w:p w14:paraId="379A8E3B">
            <w:pPr>
              <w:spacing w:line="440" w:lineRule="exact"/>
              <w:jc w:val="center"/>
              <w:rPr>
                <w:rFonts w:eastAsia="黑体"/>
                <w:szCs w:val="21"/>
                <w:highlight w:val="none"/>
              </w:rPr>
            </w:pPr>
          </w:p>
        </w:tc>
        <w:tc>
          <w:tcPr>
            <w:tcW w:w="1299" w:type="dxa"/>
            <w:vAlign w:val="center"/>
          </w:tcPr>
          <w:p w14:paraId="7AE3980F">
            <w:pPr>
              <w:spacing w:line="440" w:lineRule="exact"/>
              <w:jc w:val="center"/>
              <w:rPr>
                <w:rFonts w:eastAsia="黑体"/>
                <w:szCs w:val="21"/>
                <w:highlight w:val="none"/>
              </w:rPr>
            </w:pPr>
          </w:p>
        </w:tc>
        <w:tc>
          <w:tcPr>
            <w:tcW w:w="2365" w:type="dxa"/>
            <w:gridSpan w:val="2"/>
            <w:vAlign w:val="center"/>
          </w:tcPr>
          <w:p w14:paraId="689F9025">
            <w:pPr>
              <w:spacing w:line="440" w:lineRule="exact"/>
              <w:jc w:val="center"/>
              <w:rPr>
                <w:rFonts w:eastAsia="黑体"/>
                <w:szCs w:val="21"/>
                <w:highlight w:val="none"/>
              </w:rPr>
            </w:pPr>
          </w:p>
        </w:tc>
      </w:tr>
      <w:tr w14:paraId="5261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11D19222">
            <w:pPr>
              <w:spacing w:line="440" w:lineRule="exact"/>
              <w:jc w:val="center"/>
              <w:rPr>
                <w:rFonts w:eastAsia="黑体"/>
                <w:szCs w:val="21"/>
                <w:highlight w:val="none"/>
              </w:rPr>
            </w:pPr>
          </w:p>
        </w:tc>
        <w:tc>
          <w:tcPr>
            <w:tcW w:w="3523" w:type="dxa"/>
            <w:gridSpan w:val="4"/>
            <w:vAlign w:val="center"/>
          </w:tcPr>
          <w:p w14:paraId="35034899">
            <w:pPr>
              <w:spacing w:line="440" w:lineRule="exact"/>
              <w:jc w:val="center"/>
              <w:rPr>
                <w:rFonts w:eastAsia="黑体"/>
                <w:szCs w:val="21"/>
                <w:highlight w:val="none"/>
              </w:rPr>
            </w:pPr>
          </w:p>
        </w:tc>
        <w:tc>
          <w:tcPr>
            <w:tcW w:w="1299" w:type="dxa"/>
            <w:vAlign w:val="center"/>
          </w:tcPr>
          <w:p w14:paraId="5E6438EE">
            <w:pPr>
              <w:spacing w:line="440" w:lineRule="exact"/>
              <w:jc w:val="center"/>
              <w:rPr>
                <w:rFonts w:eastAsia="黑体"/>
                <w:szCs w:val="21"/>
                <w:highlight w:val="none"/>
              </w:rPr>
            </w:pPr>
          </w:p>
        </w:tc>
        <w:tc>
          <w:tcPr>
            <w:tcW w:w="2365" w:type="dxa"/>
            <w:gridSpan w:val="2"/>
            <w:vAlign w:val="center"/>
          </w:tcPr>
          <w:p w14:paraId="7E1D4986">
            <w:pPr>
              <w:spacing w:line="440" w:lineRule="exact"/>
              <w:jc w:val="center"/>
              <w:rPr>
                <w:rFonts w:eastAsia="黑体"/>
                <w:szCs w:val="21"/>
                <w:highlight w:val="none"/>
              </w:rPr>
            </w:pPr>
          </w:p>
        </w:tc>
      </w:tr>
      <w:tr w14:paraId="74ED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32F10A2E">
            <w:pPr>
              <w:spacing w:line="440" w:lineRule="exact"/>
              <w:jc w:val="center"/>
              <w:rPr>
                <w:rFonts w:eastAsia="黑体"/>
                <w:szCs w:val="21"/>
                <w:highlight w:val="none"/>
              </w:rPr>
            </w:pPr>
          </w:p>
        </w:tc>
        <w:tc>
          <w:tcPr>
            <w:tcW w:w="3523" w:type="dxa"/>
            <w:gridSpan w:val="4"/>
            <w:vAlign w:val="center"/>
          </w:tcPr>
          <w:p w14:paraId="66C80613">
            <w:pPr>
              <w:spacing w:line="440" w:lineRule="exact"/>
              <w:jc w:val="center"/>
              <w:rPr>
                <w:rFonts w:eastAsia="黑体"/>
                <w:szCs w:val="21"/>
                <w:highlight w:val="none"/>
              </w:rPr>
            </w:pPr>
          </w:p>
        </w:tc>
        <w:tc>
          <w:tcPr>
            <w:tcW w:w="1299" w:type="dxa"/>
            <w:vAlign w:val="center"/>
          </w:tcPr>
          <w:p w14:paraId="41D30A10">
            <w:pPr>
              <w:spacing w:line="440" w:lineRule="exact"/>
              <w:jc w:val="center"/>
              <w:rPr>
                <w:rFonts w:eastAsia="黑体"/>
                <w:szCs w:val="21"/>
                <w:highlight w:val="none"/>
              </w:rPr>
            </w:pPr>
          </w:p>
        </w:tc>
        <w:tc>
          <w:tcPr>
            <w:tcW w:w="2365" w:type="dxa"/>
            <w:gridSpan w:val="2"/>
            <w:vAlign w:val="center"/>
          </w:tcPr>
          <w:p w14:paraId="5A130B08">
            <w:pPr>
              <w:spacing w:line="440" w:lineRule="exact"/>
              <w:jc w:val="center"/>
              <w:rPr>
                <w:rFonts w:eastAsia="黑体"/>
                <w:szCs w:val="21"/>
                <w:highlight w:val="none"/>
              </w:rPr>
            </w:pPr>
          </w:p>
        </w:tc>
      </w:tr>
      <w:tr w14:paraId="4C0F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5E474EF8">
            <w:pPr>
              <w:spacing w:line="440" w:lineRule="exact"/>
              <w:jc w:val="center"/>
              <w:rPr>
                <w:rFonts w:eastAsia="黑体"/>
                <w:szCs w:val="21"/>
                <w:highlight w:val="none"/>
              </w:rPr>
            </w:pPr>
          </w:p>
        </w:tc>
        <w:tc>
          <w:tcPr>
            <w:tcW w:w="3523" w:type="dxa"/>
            <w:gridSpan w:val="4"/>
            <w:vAlign w:val="center"/>
          </w:tcPr>
          <w:p w14:paraId="678680AD">
            <w:pPr>
              <w:spacing w:line="440" w:lineRule="exact"/>
              <w:jc w:val="center"/>
              <w:rPr>
                <w:rFonts w:eastAsia="黑体"/>
                <w:szCs w:val="21"/>
                <w:highlight w:val="none"/>
              </w:rPr>
            </w:pPr>
          </w:p>
        </w:tc>
        <w:tc>
          <w:tcPr>
            <w:tcW w:w="1299" w:type="dxa"/>
            <w:vAlign w:val="center"/>
          </w:tcPr>
          <w:p w14:paraId="7A73B365">
            <w:pPr>
              <w:spacing w:line="440" w:lineRule="exact"/>
              <w:jc w:val="center"/>
              <w:rPr>
                <w:rFonts w:eastAsia="黑体"/>
                <w:szCs w:val="21"/>
                <w:highlight w:val="none"/>
              </w:rPr>
            </w:pPr>
          </w:p>
        </w:tc>
        <w:tc>
          <w:tcPr>
            <w:tcW w:w="2365" w:type="dxa"/>
            <w:gridSpan w:val="2"/>
            <w:vAlign w:val="center"/>
          </w:tcPr>
          <w:p w14:paraId="5FE1A410">
            <w:pPr>
              <w:spacing w:line="440" w:lineRule="exact"/>
              <w:jc w:val="center"/>
              <w:rPr>
                <w:rFonts w:eastAsia="黑体"/>
                <w:szCs w:val="21"/>
                <w:highlight w:val="none"/>
              </w:rPr>
            </w:pPr>
          </w:p>
        </w:tc>
      </w:tr>
      <w:tr w14:paraId="4AF2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318CEAC9">
            <w:pPr>
              <w:spacing w:line="440" w:lineRule="exact"/>
              <w:jc w:val="center"/>
              <w:rPr>
                <w:rFonts w:eastAsia="黑体"/>
                <w:szCs w:val="21"/>
                <w:highlight w:val="none"/>
              </w:rPr>
            </w:pPr>
          </w:p>
        </w:tc>
        <w:tc>
          <w:tcPr>
            <w:tcW w:w="3523" w:type="dxa"/>
            <w:gridSpan w:val="4"/>
            <w:vAlign w:val="center"/>
          </w:tcPr>
          <w:p w14:paraId="6779F07F">
            <w:pPr>
              <w:spacing w:line="440" w:lineRule="exact"/>
              <w:jc w:val="center"/>
              <w:rPr>
                <w:rFonts w:eastAsia="黑体"/>
                <w:szCs w:val="21"/>
                <w:highlight w:val="none"/>
              </w:rPr>
            </w:pPr>
          </w:p>
        </w:tc>
        <w:tc>
          <w:tcPr>
            <w:tcW w:w="1299" w:type="dxa"/>
            <w:vAlign w:val="center"/>
          </w:tcPr>
          <w:p w14:paraId="5BB190A7">
            <w:pPr>
              <w:spacing w:line="440" w:lineRule="exact"/>
              <w:jc w:val="center"/>
              <w:rPr>
                <w:rFonts w:eastAsia="黑体"/>
                <w:szCs w:val="21"/>
                <w:highlight w:val="none"/>
              </w:rPr>
            </w:pPr>
          </w:p>
        </w:tc>
        <w:tc>
          <w:tcPr>
            <w:tcW w:w="2365" w:type="dxa"/>
            <w:gridSpan w:val="2"/>
            <w:vAlign w:val="center"/>
          </w:tcPr>
          <w:p w14:paraId="3C438260">
            <w:pPr>
              <w:spacing w:line="440" w:lineRule="exact"/>
              <w:jc w:val="center"/>
              <w:rPr>
                <w:rFonts w:eastAsia="黑体"/>
                <w:szCs w:val="21"/>
                <w:highlight w:val="none"/>
              </w:rPr>
            </w:pPr>
          </w:p>
        </w:tc>
      </w:tr>
      <w:tr w14:paraId="0D4F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239E70C0">
            <w:pPr>
              <w:spacing w:line="440" w:lineRule="exact"/>
              <w:jc w:val="center"/>
              <w:rPr>
                <w:rFonts w:eastAsia="黑体"/>
                <w:szCs w:val="21"/>
                <w:highlight w:val="none"/>
              </w:rPr>
            </w:pPr>
          </w:p>
        </w:tc>
        <w:tc>
          <w:tcPr>
            <w:tcW w:w="3523" w:type="dxa"/>
            <w:gridSpan w:val="4"/>
            <w:vAlign w:val="center"/>
          </w:tcPr>
          <w:p w14:paraId="1EB669FD">
            <w:pPr>
              <w:spacing w:line="440" w:lineRule="exact"/>
              <w:jc w:val="center"/>
              <w:rPr>
                <w:rFonts w:eastAsia="黑体"/>
                <w:szCs w:val="21"/>
                <w:highlight w:val="none"/>
              </w:rPr>
            </w:pPr>
          </w:p>
        </w:tc>
        <w:tc>
          <w:tcPr>
            <w:tcW w:w="1299" w:type="dxa"/>
            <w:vAlign w:val="center"/>
          </w:tcPr>
          <w:p w14:paraId="5C72571B">
            <w:pPr>
              <w:spacing w:line="440" w:lineRule="exact"/>
              <w:jc w:val="center"/>
              <w:rPr>
                <w:rFonts w:eastAsia="黑体"/>
                <w:szCs w:val="21"/>
                <w:highlight w:val="none"/>
              </w:rPr>
            </w:pPr>
          </w:p>
        </w:tc>
        <w:tc>
          <w:tcPr>
            <w:tcW w:w="2365" w:type="dxa"/>
            <w:gridSpan w:val="2"/>
            <w:vAlign w:val="center"/>
          </w:tcPr>
          <w:p w14:paraId="7079E71F">
            <w:pPr>
              <w:spacing w:line="440" w:lineRule="exact"/>
              <w:jc w:val="center"/>
              <w:rPr>
                <w:rFonts w:eastAsia="黑体"/>
                <w:szCs w:val="21"/>
                <w:highlight w:val="none"/>
              </w:rPr>
            </w:pPr>
          </w:p>
        </w:tc>
      </w:tr>
      <w:tr w14:paraId="3399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3218FD0B">
            <w:pPr>
              <w:spacing w:line="440" w:lineRule="exact"/>
              <w:jc w:val="center"/>
              <w:rPr>
                <w:rFonts w:eastAsia="黑体"/>
                <w:szCs w:val="21"/>
                <w:highlight w:val="none"/>
              </w:rPr>
            </w:pPr>
          </w:p>
        </w:tc>
        <w:tc>
          <w:tcPr>
            <w:tcW w:w="3523" w:type="dxa"/>
            <w:gridSpan w:val="4"/>
            <w:vAlign w:val="center"/>
          </w:tcPr>
          <w:p w14:paraId="32FDE4A7">
            <w:pPr>
              <w:spacing w:line="440" w:lineRule="exact"/>
              <w:jc w:val="center"/>
              <w:rPr>
                <w:rFonts w:eastAsia="黑体"/>
                <w:szCs w:val="21"/>
                <w:highlight w:val="none"/>
              </w:rPr>
            </w:pPr>
          </w:p>
        </w:tc>
        <w:tc>
          <w:tcPr>
            <w:tcW w:w="1299" w:type="dxa"/>
            <w:vAlign w:val="center"/>
          </w:tcPr>
          <w:p w14:paraId="550598CC">
            <w:pPr>
              <w:spacing w:line="440" w:lineRule="exact"/>
              <w:jc w:val="center"/>
              <w:rPr>
                <w:rFonts w:eastAsia="黑体"/>
                <w:szCs w:val="21"/>
                <w:highlight w:val="none"/>
              </w:rPr>
            </w:pPr>
          </w:p>
        </w:tc>
        <w:tc>
          <w:tcPr>
            <w:tcW w:w="2365" w:type="dxa"/>
            <w:gridSpan w:val="2"/>
            <w:vAlign w:val="center"/>
          </w:tcPr>
          <w:p w14:paraId="53A95A45">
            <w:pPr>
              <w:spacing w:line="440" w:lineRule="exact"/>
              <w:jc w:val="center"/>
              <w:rPr>
                <w:rFonts w:eastAsia="黑体"/>
                <w:szCs w:val="21"/>
                <w:highlight w:val="none"/>
              </w:rPr>
            </w:pPr>
          </w:p>
        </w:tc>
      </w:tr>
      <w:tr w14:paraId="3F3A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260CA15E">
            <w:pPr>
              <w:spacing w:line="440" w:lineRule="exact"/>
              <w:jc w:val="center"/>
              <w:rPr>
                <w:rFonts w:eastAsia="黑体"/>
                <w:szCs w:val="21"/>
                <w:highlight w:val="none"/>
              </w:rPr>
            </w:pPr>
          </w:p>
        </w:tc>
        <w:tc>
          <w:tcPr>
            <w:tcW w:w="3523" w:type="dxa"/>
            <w:gridSpan w:val="4"/>
            <w:vAlign w:val="center"/>
          </w:tcPr>
          <w:p w14:paraId="36217928">
            <w:pPr>
              <w:spacing w:line="440" w:lineRule="exact"/>
              <w:jc w:val="center"/>
              <w:rPr>
                <w:rFonts w:eastAsia="黑体"/>
                <w:szCs w:val="21"/>
                <w:highlight w:val="none"/>
              </w:rPr>
            </w:pPr>
          </w:p>
        </w:tc>
        <w:tc>
          <w:tcPr>
            <w:tcW w:w="1299" w:type="dxa"/>
            <w:vAlign w:val="center"/>
          </w:tcPr>
          <w:p w14:paraId="7323EEDA">
            <w:pPr>
              <w:spacing w:line="440" w:lineRule="exact"/>
              <w:jc w:val="center"/>
              <w:rPr>
                <w:rFonts w:eastAsia="黑体"/>
                <w:szCs w:val="21"/>
                <w:highlight w:val="none"/>
              </w:rPr>
            </w:pPr>
          </w:p>
        </w:tc>
        <w:tc>
          <w:tcPr>
            <w:tcW w:w="2365" w:type="dxa"/>
            <w:gridSpan w:val="2"/>
            <w:vAlign w:val="center"/>
          </w:tcPr>
          <w:p w14:paraId="10D37B8D">
            <w:pPr>
              <w:spacing w:line="440" w:lineRule="exact"/>
              <w:jc w:val="center"/>
              <w:rPr>
                <w:rFonts w:eastAsia="黑体"/>
                <w:szCs w:val="21"/>
                <w:highlight w:val="none"/>
              </w:rPr>
            </w:pPr>
          </w:p>
        </w:tc>
      </w:tr>
    </w:tbl>
    <w:p w14:paraId="3E01564D">
      <w:pPr>
        <w:rPr>
          <w:highlight w:val="none"/>
        </w:rPr>
      </w:pPr>
    </w:p>
    <w:p w14:paraId="17151ADF">
      <w:pPr>
        <w:rPr>
          <w:highlight w:val="none"/>
        </w:rPr>
      </w:pPr>
    </w:p>
    <w:p w14:paraId="4CB2E7CA">
      <w:pPr>
        <w:rPr>
          <w:highlight w:val="none"/>
        </w:rPr>
      </w:pPr>
    </w:p>
    <w:p w14:paraId="30323E2B">
      <w:pPr>
        <w:rPr>
          <w:highlight w:val="none"/>
        </w:rPr>
      </w:pPr>
    </w:p>
    <w:p w14:paraId="6E8699FD">
      <w:pPr>
        <w:rPr>
          <w:highlight w:val="none"/>
        </w:rPr>
      </w:pPr>
    </w:p>
    <w:p w14:paraId="5AB0370A">
      <w:pPr>
        <w:rPr>
          <w:highlight w:val="none"/>
        </w:rPr>
      </w:pPr>
    </w:p>
    <w:p w14:paraId="079B37DF">
      <w:pPr>
        <w:rPr>
          <w:highlight w:val="none"/>
        </w:rPr>
      </w:pPr>
    </w:p>
    <w:p w14:paraId="32317A2A">
      <w:pPr>
        <w:rPr>
          <w:highlight w:val="none"/>
        </w:rPr>
      </w:pPr>
    </w:p>
    <w:p w14:paraId="5F3F0BBB">
      <w:pPr>
        <w:rPr>
          <w:highlight w:val="none"/>
        </w:rPr>
      </w:pPr>
    </w:p>
    <w:p w14:paraId="33932A8C">
      <w:pPr>
        <w:rPr>
          <w:highlight w:val="none"/>
        </w:rPr>
      </w:pPr>
    </w:p>
    <w:p w14:paraId="2804C956">
      <w:pPr>
        <w:pStyle w:val="4"/>
        <w:rPr>
          <w:rFonts w:ascii="宋体" w:hAnsi="宋体"/>
          <w:b/>
          <w:sz w:val="28"/>
          <w:szCs w:val="28"/>
          <w:highlight w:val="none"/>
        </w:rPr>
      </w:pPr>
      <w:r>
        <w:rPr>
          <w:rFonts w:hint="eastAsia"/>
          <w:b/>
          <w:sz w:val="28"/>
          <w:szCs w:val="28"/>
          <w:highlight w:val="none"/>
        </w:rPr>
        <w:t>六、</w:t>
      </w:r>
      <w:r>
        <w:rPr>
          <w:rFonts w:hint="eastAsia" w:ascii="宋体" w:hAnsi="宋体"/>
          <w:b/>
          <w:sz w:val="28"/>
          <w:szCs w:val="28"/>
          <w:highlight w:val="none"/>
        </w:rPr>
        <w:t>施工组织设计</w:t>
      </w:r>
    </w:p>
    <w:p w14:paraId="195C3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424C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2.施工组织设计除采用文字表述外可附下列图表，图表及格式要求附后。</w:t>
      </w:r>
    </w:p>
    <w:p w14:paraId="66086F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附表一  拟投入本标段的主要施工设备表</w:t>
      </w:r>
    </w:p>
    <w:p w14:paraId="4F9C9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附表</w:t>
      </w:r>
      <w:r>
        <w:rPr>
          <w:rFonts w:hint="eastAsia"/>
        </w:rPr>
        <w:t>二</w:t>
      </w:r>
      <w:r>
        <w:t xml:space="preserve">  劳动力计划表</w:t>
      </w:r>
    </w:p>
    <w:p w14:paraId="79227059">
      <w:pPr>
        <w:rPr>
          <w:highlight w:val="none"/>
        </w:rPr>
      </w:pPr>
    </w:p>
    <w:p w14:paraId="602CBA7B">
      <w:pPr>
        <w:rPr>
          <w:highlight w:val="none"/>
        </w:rPr>
      </w:pPr>
    </w:p>
    <w:p w14:paraId="6BB95BE7">
      <w:pPr>
        <w:rPr>
          <w:highlight w:val="none"/>
        </w:rPr>
      </w:pPr>
    </w:p>
    <w:p w14:paraId="4F51C555">
      <w:pPr>
        <w:rPr>
          <w:highlight w:val="none"/>
        </w:rPr>
      </w:pPr>
    </w:p>
    <w:p w14:paraId="529C7DC3">
      <w:pPr>
        <w:rPr>
          <w:highlight w:val="none"/>
        </w:rPr>
      </w:pPr>
    </w:p>
    <w:p w14:paraId="3049D782">
      <w:pPr>
        <w:rPr>
          <w:highlight w:val="none"/>
        </w:rPr>
      </w:pPr>
    </w:p>
    <w:p w14:paraId="5C9AEC6C">
      <w:pPr>
        <w:rPr>
          <w:highlight w:val="none"/>
        </w:rPr>
      </w:pPr>
    </w:p>
    <w:p w14:paraId="7628B0E4">
      <w:pPr>
        <w:rPr>
          <w:highlight w:val="none"/>
        </w:rPr>
      </w:pPr>
    </w:p>
    <w:p w14:paraId="26A06D87">
      <w:pPr>
        <w:rPr>
          <w:highlight w:val="none"/>
        </w:rPr>
      </w:pPr>
    </w:p>
    <w:p w14:paraId="6AF960F5">
      <w:pPr>
        <w:rPr>
          <w:highlight w:val="none"/>
        </w:rPr>
      </w:pPr>
    </w:p>
    <w:p w14:paraId="3A6618ED">
      <w:pPr>
        <w:rPr>
          <w:highlight w:val="none"/>
        </w:rPr>
      </w:pPr>
    </w:p>
    <w:p w14:paraId="6D6ED5A1">
      <w:pPr>
        <w:rPr>
          <w:highlight w:val="none"/>
        </w:rPr>
      </w:pPr>
    </w:p>
    <w:p w14:paraId="61837010">
      <w:pPr>
        <w:rPr>
          <w:highlight w:val="none"/>
        </w:rPr>
      </w:pPr>
    </w:p>
    <w:p w14:paraId="0C27A5BD">
      <w:pPr>
        <w:rPr>
          <w:highlight w:val="none"/>
        </w:rPr>
      </w:pPr>
    </w:p>
    <w:p w14:paraId="1B7A25F6">
      <w:pPr>
        <w:rPr>
          <w:highlight w:val="none"/>
        </w:rPr>
      </w:pPr>
    </w:p>
    <w:p w14:paraId="31A18895">
      <w:pPr>
        <w:rPr>
          <w:highlight w:val="none"/>
        </w:rPr>
      </w:pPr>
    </w:p>
    <w:p w14:paraId="162EC9BC">
      <w:pPr>
        <w:rPr>
          <w:highlight w:val="none"/>
        </w:rPr>
      </w:pPr>
    </w:p>
    <w:p w14:paraId="4B42A68F">
      <w:pPr>
        <w:rPr>
          <w:highlight w:val="none"/>
        </w:rPr>
      </w:pPr>
    </w:p>
    <w:p w14:paraId="2028C700">
      <w:pPr>
        <w:rPr>
          <w:szCs w:val="23"/>
          <w:highlight w:val="none"/>
        </w:rPr>
      </w:pPr>
      <w:r>
        <w:rPr>
          <w:rFonts w:hint="eastAsia"/>
          <w:highlight w:val="none"/>
        </w:rPr>
        <w:br w:type="page"/>
      </w:r>
      <w:bookmarkStart w:id="181" w:name="_Toc4020"/>
      <w:bookmarkStart w:id="182" w:name="_Toc179632817"/>
      <w:bookmarkStart w:id="183" w:name="_Toc152042586"/>
      <w:bookmarkStart w:id="184" w:name="_Toc144974865"/>
      <w:bookmarkStart w:id="185" w:name="_Toc8725"/>
      <w:bookmarkStart w:id="186" w:name="_Toc152045797"/>
      <w:r>
        <w:rPr>
          <w:highlight w:val="none"/>
        </w:rPr>
        <w:t>附表一：</w:t>
      </w:r>
      <w:r>
        <w:rPr>
          <w:szCs w:val="23"/>
          <w:highlight w:val="none"/>
        </w:rPr>
        <w:t>拟投入本标段的主要施工设备表</w:t>
      </w:r>
      <w:bookmarkEnd w:id="181"/>
      <w:bookmarkEnd w:id="182"/>
      <w:bookmarkEnd w:id="183"/>
      <w:bookmarkEnd w:id="184"/>
      <w:bookmarkEnd w:id="185"/>
      <w:bookmarkEnd w:id="186"/>
    </w:p>
    <w:p w14:paraId="5997F58D">
      <w:pPr>
        <w:spacing w:line="440" w:lineRule="exact"/>
        <w:rPr>
          <w:sz w:val="2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4126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2175C349">
            <w:pPr>
              <w:spacing w:line="440" w:lineRule="exact"/>
              <w:rPr>
                <w:szCs w:val="21"/>
                <w:highlight w:val="none"/>
              </w:rPr>
            </w:pPr>
            <w:r>
              <w:rPr>
                <w:szCs w:val="21"/>
                <w:highlight w:val="none"/>
              </w:rPr>
              <w:t>序号</w:t>
            </w:r>
          </w:p>
        </w:tc>
        <w:tc>
          <w:tcPr>
            <w:tcW w:w="1086" w:type="dxa"/>
            <w:vAlign w:val="center"/>
          </w:tcPr>
          <w:p w14:paraId="5D05665A">
            <w:pPr>
              <w:spacing w:line="440" w:lineRule="exact"/>
              <w:jc w:val="center"/>
              <w:rPr>
                <w:szCs w:val="21"/>
                <w:highlight w:val="none"/>
              </w:rPr>
            </w:pPr>
            <w:r>
              <w:rPr>
                <w:szCs w:val="21"/>
                <w:highlight w:val="none"/>
              </w:rPr>
              <w:t>设备名称</w:t>
            </w:r>
          </w:p>
        </w:tc>
        <w:tc>
          <w:tcPr>
            <w:tcW w:w="761" w:type="dxa"/>
            <w:vAlign w:val="center"/>
          </w:tcPr>
          <w:p w14:paraId="659B5991">
            <w:pPr>
              <w:spacing w:line="440" w:lineRule="exact"/>
              <w:jc w:val="center"/>
              <w:rPr>
                <w:szCs w:val="21"/>
                <w:highlight w:val="none"/>
              </w:rPr>
            </w:pPr>
            <w:r>
              <w:rPr>
                <w:szCs w:val="21"/>
                <w:highlight w:val="none"/>
              </w:rPr>
              <w:t>型号</w:t>
            </w:r>
          </w:p>
          <w:p w14:paraId="48228B1B">
            <w:pPr>
              <w:spacing w:line="440" w:lineRule="exact"/>
              <w:jc w:val="center"/>
              <w:rPr>
                <w:szCs w:val="21"/>
                <w:highlight w:val="none"/>
              </w:rPr>
            </w:pPr>
            <w:r>
              <w:rPr>
                <w:szCs w:val="21"/>
                <w:highlight w:val="none"/>
              </w:rPr>
              <w:t>规格</w:t>
            </w:r>
          </w:p>
        </w:tc>
        <w:tc>
          <w:tcPr>
            <w:tcW w:w="990" w:type="dxa"/>
            <w:vAlign w:val="center"/>
          </w:tcPr>
          <w:p w14:paraId="4F5F0842">
            <w:pPr>
              <w:spacing w:line="440" w:lineRule="exact"/>
              <w:jc w:val="center"/>
              <w:rPr>
                <w:szCs w:val="21"/>
                <w:highlight w:val="none"/>
              </w:rPr>
            </w:pPr>
            <w:r>
              <w:rPr>
                <w:szCs w:val="21"/>
                <w:highlight w:val="none"/>
              </w:rPr>
              <w:t>数量</w:t>
            </w:r>
          </w:p>
        </w:tc>
        <w:tc>
          <w:tcPr>
            <w:tcW w:w="672" w:type="dxa"/>
            <w:vAlign w:val="center"/>
          </w:tcPr>
          <w:p w14:paraId="3C70527B">
            <w:pPr>
              <w:spacing w:line="440" w:lineRule="exact"/>
              <w:jc w:val="center"/>
              <w:rPr>
                <w:szCs w:val="21"/>
                <w:highlight w:val="none"/>
              </w:rPr>
            </w:pPr>
            <w:r>
              <w:rPr>
                <w:szCs w:val="21"/>
                <w:highlight w:val="none"/>
              </w:rPr>
              <w:t>国别</w:t>
            </w:r>
          </w:p>
          <w:p w14:paraId="381A9BCC">
            <w:pPr>
              <w:spacing w:line="440" w:lineRule="exact"/>
              <w:jc w:val="center"/>
              <w:rPr>
                <w:szCs w:val="21"/>
                <w:highlight w:val="none"/>
              </w:rPr>
            </w:pPr>
            <w:r>
              <w:rPr>
                <w:szCs w:val="21"/>
                <w:highlight w:val="none"/>
              </w:rPr>
              <w:t>产地</w:t>
            </w:r>
          </w:p>
        </w:tc>
        <w:tc>
          <w:tcPr>
            <w:tcW w:w="738" w:type="dxa"/>
            <w:vAlign w:val="center"/>
          </w:tcPr>
          <w:p w14:paraId="4CAFDA3B">
            <w:pPr>
              <w:spacing w:line="440" w:lineRule="exact"/>
              <w:jc w:val="center"/>
              <w:rPr>
                <w:szCs w:val="21"/>
                <w:highlight w:val="none"/>
              </w:rPr>
            </w:pPr>
            <w:r>
              <w:rPr>
                <w:szCs w:val="21"/>
                <w:highlight w:val="none"/>
              </w:rPr>
              <w:t>制造</w:t>
            </w:r>
          </w:p>
          <w:p w14:paraId="46A9AB93">
            <w:pPr>
              <w:spacing w:line="440" w:lineRule="exact"/>
              <w:jc w:val="center"/>
              <w:rPr>
                <w:szCs w:val="21"/>
                <w:highlight w:val="none"/>
              </w:rPr>
            </w:pPr>
            <w:r>
              <w:rPr>
                <w:szCs w:val="21"/>
                <w:highlight w:val="none"/>
              </w:rPr>
              <w:t>年份</w:t>
            </w:r>
          </w:p>
        </w:tc>
        <w:tc>
          <w:tcPr>
            <w:tcW w:w="1212" w:type="dxa"/>
            <w:vAlign w:val="center"/>
          </w:tcPr>
          <w:p w14:paraId="53B0C150">
            <w:pPr>
              <w:spacing w:line="440" w:lineRule="exact"/>
              <w:jc w:val="center"/>
              <w:rPr>
                <w:szCs w:val="21"/>
                <w:highlight w:val="none"/>
              </w:rPr>
            </w:pPr>
            <w:r>
              <w:rPr>
                <w:szCs w:val="21"/>
                <w:highlight w:val="none"/>
              </w:rPr>
              <w:t>额定功率（</w:t>
            </w:r>
            <w:r>
              <w:rPr>
                <w:rFonts w:hint="eastAsia"/>
                <w:szCs w:val="21"/>
                <w:highlight w:val="none"/>
              </w:rPr>
              <w:t>K</w:t>
            </w:r>
            <w:r>
              <w:rPr>
                <w:szCs w:val="21"/>
                <w:highlight w:val="none"/>
              </w:rPr>
              <w:t>W）</w:t>
            </w:r>
          </w:p>
        </w:tc>
        <w:tc>
          <w:tcPr>
            <w:tcW w:w="874" w:type="dxa"/>
            <w:vAlign w:val="center"/>
          </w:tcPr>
          <w:p w14:paraId="66713016">
            <w:pPr>
              <w:spacing w:line="440" w:lineRule="exact"/>
              <w:jc w:val="center"/>
              <w:rPr>
                <w:szCs w:val="21"/>
                <w:highlight w:val="none"/>
              </w:rPr>
            </w:pPr>
            <w:r>
              <w:rPr>
                <w:szCs w:val="21"/>
                <w:highlight w:val="none"/>
              </w:rPr>
              <w:t>生产</w:t>
            </w:r>
          </w:p>
          <w:p w14:paraId="1621713D">
            <w:pPr>
              <w:spacing w:line="440" w:lineRule="exact"/>
              <w:jc w:val="center"/>
              <w:rPr>
                <w:szCs w:val="21"/>
                <w:highlight w:val="none"/>
              </w:rPr>
            </w:pPr>
            <w:r>
              <w:rPr>
                <w:szCs w:val="21"/>
                <w:highlight w:val="none"/>
              </w:rPr>
              <w:t>能力</w:t>
            </w:r>
          </w:p>
        </w:tc>
        <w:tc>
          <w:tcPr>
            <w:tcW w:w="1055" w:type="dxa"/>
            <w:vAlign w:val="center"/>
          </w:tcPr>
          <w:p w14:paraId="60F44D9E">
            <w:pPr>
              <w:spacing w:line="440" w:lineRule="exact"/>
              <w:jc w:val="center"/>
              <w:rPr>
                <w:szCs w:val="21"/>
                <w:highlight w:val="none"/>
              </w:rPr>
            </w:pPr>
            <w:r>
              <w:rPr>
                <w:szCs w:val="21"/>
                <w:highlight w:val="none"/>
              </w:rPr>
              <w:t>用于施工部位</w:t>
            </w:r>
          </w:p>
        </w:tc>
        <w:tc>
          <w:tcPr>
            <w:tcW w:w="691" w:type="dxa"/>
            <w:vAlign w:val="center"/>
          </w:tcPr>
          <w:p w14:paraId="05104937">
            <w:pPr>
              <w:spacing w:line="440" w:lineRule="exact"/>
              <w:jc w:val="center"/>
              <w:rPr>
                <w:szCs w:val="21"/>
                <w:highlight w:val="none"/>
              </w:rPr>
            </w:pPr>
            <w:r>
              <w:rPr>
                <w:szCs w:val="21"/>
                <w:highlight w:val="none"/>
              </w:rPr>
              <w:t>备注</w:t>
            </w:r>
          </w:p>
        </w:tc>
      </w:tr>
      <w:tr w14:paraId="173B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0CE1E94C">
            <w:pPr>
              <w:spacing w:line="440" w:lineRule="exact"/>
              <w:jc w:val="center"/>
              <w:rPr>
                <w:szCs w:val="21"/>
                <w:highlight w:val="none"/>
              </w:rPr>
            </w:pPr>
          </w:p>
        </w:tc>
        <w:tc>
          <w:tcPr>
            <w:tcW w:w="1086" w:type="dxa"/>
            <w:vAlign w:val="center"/>
          </w:tcPr>
          <w:p w14:paraId="622C9F72">
            <w:pPr>
              <w:spacing w:line="440" w:lineRule="exact"/>
              <w:jc w:val="center"/>
              <w:rPr>
                <w:szCs w:val="21"/>
                <w:highlight w:val="none"/>
              </w:rPr>
            </w:pPr>
          </w:p>
        </w:tc>
        <w:tc>
          <w:tcPr>
            <w:tcW w:w="761" w:type="dxa"/>
            <w:vAlign w:val="center"/>
          </w:tcPr>
          <w:p w14:paraId="3BD9E10A">
            <w:pPr>
              <w:spacing w:line="440" w:lineRule="exact"/>
              <w:jc w:val="center"/>
              <w:rPr>
                <w:szCs w:val="21"/>
                <w:highlight w:val="none"/>
              </w:rPr>
            </w:pPr>
          </w:p>
        </w:tc>
        <w:tc>
          <w:tcPr>
            <w:tcW w:w="990" w:type="dxa"/>
            <w:vAlign w:val="center"/>
          </w:tcPr>
          <w:p w14:paraId="1772C9FA">
            <w:pPr>
              <w:spacing w:line="440" w:lineRule="exact"/>
              <w:jc w:val="center"/>
              <w:rPr>
                <w:szCs w:val="21"/>
                <w:highlight w:val="none"/>
              </w:rPr>
            </w:pPr>
          </w:p>
        </w:tc>
        <w:tc>
          <w:tcPr>
            <w:tcW w:w="672" w:type="dxa"/>
            <w:vAlign w:val="center"/>
          </w:tcPr>
          <w:p w14:paraId="5F7800F7">
            <w:pPr>
              <w:spacing w:line="440" w:lineRule="exact"/>
              <w:jc w:val="center"/>
              <w:rPr>
                <w:szCs w:val="21"/>
                <w:highlight w:val="none"/>
              </w:rPr>
            </w:pPr>
          </w:p>
        </w:tc>
        <w:tc>
          <w:tcPr>
            <w:tcW w:w="738" w:type="dxa"/>
            <w:vAlign w:val="center"/>
          </w:tcPr>
          <w:p w14:paraId="49510B5B">
            <w:pPr>
              <w:spacing w:line="440" w:lineRule="exact"/>
              <w:jc w:val="center"/>
              <w:rPr>
                <w:szCs w:val="21"/>
                <w:highlight w:val="none"/>
              </w:rPr>
            </w:pPr>
          </w:p>
        </w:tc>
        <w:tc>
          <w:tcPr>
            <w:tcW w:w="1212" w:type="dxa"/>
            <w:vAlign w:val="center"/>
          </w:tcPr>
          <w:p w14:paraId="36D17DC0">
            <w:pPr>
              <w:spacing w:line="440" w:lineRule="exact"/>
              <w:jc w:val="center"/>
              <w:rPr>
                <w:szCs w:val="21"/>
                <w:highlight w:val="none"/>
              </w:rPr>
            </w:pPr>
          </w:p>
        </w:tc>
        <w:tc>
          <w:tcPr>
            <w:tcW w:w="874" w:type="dxa"/>
            <w:vAlign w:val="center"/>
          </w:tcPr>
          <w:p w14:paraId="1976780F">
            <w:pPr>
              <w:spacing w:line="440" w:lineRule="exact"/>
              <w:jc w:val="center"/>
              <w:rPr>
                <w:szCs w:val="21"/>
                <w:highlight w:val="none"/>
              </w:rPr>
            </w:pPr>
          </w:p>
        </w:tc>
        <w:tc>
          <w:tcPr>
            <w:tcW w:w="1055" w:type="dxa"/>
            <w:vAlign w:val="center"/>
          </w:tcPr>
          <w:p w14:paraId="44B335B3">
            <w:pPr>
              <w:spacing w:line="440" w:lineRule="exact"/>
              <w:jc w:val="center"/>
              <w:rPr>
                <w:szCs w:val="21"/>
                <w:highlight w:val="none"/>
              </w:rPr>
            </w:pPr>
          </w:p>
        </w:tc>
        <w:tc>
          <w:tcPr>
            <w:tcW w:w="691" w:type="dxa"/>
            <w:vAlign w:val="center"/>
          </w:tcPr>
          <w:p w14:paraId="1F87F145">
            <w:pPr>
              <w:spacing w:line="440" w:lineRule="exact"/>
              <w:jc w:val="center"/>
              <w:rPr>
                <w:szCs w:val="21"/>
                <w:highlight w:val="none"/>
              </w:rPr>
            </w:pPr>
          </w:p>
        </w:tc>
      </w:tr>
      <w:tr w14:paraId="7536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5E732F44">
            <w:pPr>
              <w:spacing w:line="440" w:lineRule="exact"/>
              <w:jc w:val="center"/>
              <w:rPr>
                <w:szCs w:val="21"/>
                <w:highlight w:val="none"/>
              </w:rPr>
            </w:pPr>
          </w:p>
        </w:tc>
        <w:tc>
          <w:tcPr>
            <w:tcW w:w="1086" w:type="dxa"/>
            <w:vAlign w:val="center"/>
          </w:tcPr>
          <w:p w14:paraId="18B4F718">
            <w:pPr>
              <w:spacing w:line="440" w:lineRule="exact"/>
              <w:jc w:val="center"/>
              <w:rPr>
                <w:szCs w:val="21"/>
                <w:highlight w:val="none"/>
              </w:rPr>
            </w:pPr>
          </w:p>
        </w:tc>
        <w:tc>
          <w:tcPr>
            <w:tcW w:w="761" w:type="dxa"/>
            <w:vAlign w:val="center"/>
          </w:tcPr>
          <w:p w14:paraId="5B5EA846">
            <w:pPr>
              <w:spacing w:line="440" w:lineRule="exact"/>
              <w:jc w:val="center"/>
              <w:rPr>
                <w:szCs w:val="21"/>
                <w:highlight w:val="none"/>
              </w:rPr>
            </w:pPr>
          </w:p>
        </w:tc>
        <w:tc>
          <w:tcPr>
            <w:tcW w:w="990" w:type="dxa"/>
            <w:vAlign w:val="center"/>
          </w:tcPr>
          <w:p w14:paraId="3E56633B">
            <w:pPr>
              <w:spacing w:line="440" w:lineRule="exact"/>
              <w:jc w:val="center"/>
              <w:rPr>
                <w:szCs w:val="21"/>
                <w:highlight w:val="none"/>
              </w:rPr>
            </w:pPr>
          </w:p>
        </w:tc>
        <w:tc>
          <w:tcPr>
            <w:tcW w:w="672" w:type="dxa"/>
            <w:vAlign w:val="center"/>
          </w:tcPr>
          <w:p w14:paraId="7FCF30A7">
            <w:pPr>
              <w:spacing w:line="440" w:lineRule="exact"/>
              <w:jc w:val="center"/>
              <w:rPr>
                <w:szCs w:val="21"/>
                <w:highlight w:val="none"/>
              </w:rPr>
            </w:pPr>
          </w:p>
        </w:tc>
        <w:tc>
          <w:tcPr>
            <w:tcW w:w="738" w:type="dxa"/>
            <w:vAlign w:val="center"/>
          </w:tcPr>
          <w:p w14:paraId="1F305C55">
            <w:pPr>
              <w:spacing w:line="440" w:lineRule="exact"/>
              <w:jc w:val="center"/>
              <w:rPr>
                <w:szCs w:val="21"/>
                <w:highlight w:val="none"/>
              </w:rPr>
            </w:pPr>
          </w:p>
        </w:tc>
        <w:tc>
          <w:tcPr>
            <w:tcW w:w="1212" w:type="dxa"/>
            <w:vAlign w:val="center"/>
          </w:tcPr>
          <w:p w14:paraId="485B2BF0">
            <w:pPr>
              <w:spacing w:line="440" w:lineRule="exact"/>
              <w:jc w:val="center"/>
              <w:rPr>
                <w:szCs w:val="21"/>
                <w:highlight w:val="none"/>
              </w:rPr>
            </w:pPr>
          </w:p>
        </w:tc>
        <w:tc>
          <w:tcPr>
            <w:tcW w:w="874" w:type="dxa"/>
            <w:vAlign w:val="center"/>
          </w:tcPr>
          <w:p w14:paraId="5697738A">
            <w:pPr>
              <w:spacing w:line="440" w:lineRule="exact"/>
              <w:jc w:val="center"/>
              <w:rPr>
                <w:szCs w:val="21"/>
                <w:highlight w:val="none"/>
              </w:rPr>
            </w:pPr>
          </w:p>
        </w:tc>
        <w:tc>
          <w:tcPr>
            <w:tcW w:w="1055" w:type="dxa"/>
            <w:vAlign w:val="center"/>
          </w:tcPr>
          <w:p w14:paraId="1FB96EC6">
            <w:pPr>
              <w:spacing w:line="440" w:lineRule="exact"/>
              <w:jc w:val="center"/>
              <w:rPr>
                <w:szCs w:val="21"/>
                <w:highlight w:val="none"/>
              </w:rPr>
            </w:pPr>
          </w:p>
        </w:tc>
        <w:tc>
          <w:tcPr>
            <w:tcW w:w="691" w:type="dxa"/>
            <w:vAlign w:val="center"/>
          </w:tcPr>
          <w:p w14:paraId="31B45321">
            <w:pPr>
              <w:spacing w:line="440" w:lineRule="exact"/>
              <w:jc w:val="center"/>
              <w:rPr>
                <w:szCs w:val="21"/>
                <w:highlight w:val="none"/>
              </w:rPr>
            </w:pPr>
          </w:p>
        </w:tc>
      </w:tr>
      <w:tr w14:paraId="3615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109324F">
            <w:pPr>
              <w:spacing w:line="440" w:lineRule="exact"/>
              <w:jc w:val="center"/>
              <w:rPr>
                <w:szCs w:val="21"/>
                <w:highlight w:val="none"/>
              </w:rPr>
            </w:pPr>
          </w:p>
        </w:tc>
        <w:tc>
          <w:tcPr>
            <w:tcW w:w="1086" w:type="dxa"/>
            <w:vAlign w:val="center"/>
          </w:tcPr>
          <w:p w14:paraId="2BBA01DA">
            <w:pPr>
              <w:spacing w:line="440" w:lineRule="exact"/>
              <w:jc w:val="center"/>
              <w:rPr>
                <w:szCs w:val="21"/>
                <w:highlight w:val="none"/>
              </w:rPr>
            </w:pPr>
          </w:p>
        </w:tc>
        <w:tc>
          <w:tcPr>
            <w:tcW w:w="761" w:type="dxa"/>
            <w:vAlign w:val="center"/>
          </w:tcPr>
          <w:p w14:paraId="3194FE4F">
            <w:pPr>
              <w:spacing w:line="440" w:lineRule="exact"/>
              <w:jc w:val="center"/>
              <w:rPr>
                <w:szCs w:val="21"/>
                <w:highlight w:val="none"/>
              </w:rPr>
            </w:pPr>
          </w:p>
        </w:tc>
        <w:tc>
          <w:tcPr>
            <w:tcW w:w="990" w:type="dxa"/>
            <w:vAlign w:val="center"/>
          </w:tcPr>
          <w:p w14:paraId="696338CB">
            <w:pPr>
              <w:spacing w:line="440" w:lineRule="exact"/>
              <w:jc w:val="center"/>
              <w:rPr>
                <w:szCs w:val="21"/>
                <w:highlight w:val="none"/>
              </w:rPr>
            </w:pPr>
          </w:p>
        </w:tc>
        <w:tc>
          <w:tcPr>
            <w:tcW w:w="672" w:type="dxa"/>
            <w:vAlign w:val="center"/>
          </w:tcPr>
          <w:p w14:paraId="7C707E21">
            <w:pPr>
              <w:spacing w:line="440" w:lineRule="exact"/>
              <w:jc w:val="center"/>
              <w:rPr>
                <w:szCs w:val="21"/>
                <w:highlight w:val="none"/>
              </w:rPr>
            </w:pPr>
          </w:p>
        </w:tc>
        <w:tc>
          <w:tcPr>
            <w:tcW w:w="738" w:type="dxa"/>
            <w:vAlign w:val="center"/>
          </w:tcPr>
          <w:p w14:paraId="217A6558">
            <w:pPr>
              <w:spacing w:line="440" w:lineRule="exact"/>
              <w:jc w:val="center"/>
              <w:rPr>
                <w:szCs w:val="21"/>
                <w:highlight w:val="none"/>
              </w:rPr>
            </w:pPr>
          </w:p>
        </w:tc>
        <w:tc>
          <w:tcPr>
            <w:tcW w:w="1212" w:type="dxa"/>
            <w:vAlign w:val="center"/>
          </w:tcPr>
          <w:p w14:paraId="6AA0725E">
            <w:pPr>
              <w:spacing w:line="440" w:lineRule="exact"/>
              <w:jc w:val="center"/>
              <w:rPr>
                <w:szCs w:val="21"/>
                <w:highlight w:val="none"/>
              </w:rPr>
            </w:pPr>
          </w:p>
        </w:tc>
        <w:tc>
          <w:tcPr>
            <w:tcW w:w="874" w:type="dxa"/>
            <w:vAlign w:val="center"/>
          </w:tcPr>
          <w:p w14:paraId="320540AF">
            <w:pPr>
              <w:spacing w:line="440" w:lineRule="exact"/>
              <w:jc w:val="center"/>
              <w:rPr>
                <w:szCs w:val="21"/>
                <w:highlight w:val="none"/>
              </w:rPr>
            </w:pPr>
          </w:p>
        </w:tc>
        <w:tc>
          <w:tcPr>
            <w:tcW w:w="1055" w:type="dxa"/>
            <w:vAlign w:val="center"/>
          </w:tcPr>
          <w:p w14:paraId="39DADC55">
            <w:pPr>
              <w:spacing w:line="440" w:lineRule="exact"/>
              <w:jc w:val="center"/>
              <w:rPr>
                <w:szCs w:val="21"/>
                <w:highlight w:val="none"/>
              </w:rPr>
            </w:pPr>
          </w:p>
        </w:tc>
        <w:tc>
          <w:tcPr>
            <w:tcW w:w="691" w:type="dxa"/>
            <w:vAlign w:val="center"/>
          </w:tcPr>
          <w:p w14:paraId="4794ACA1">
            <w:pPr>
              <w:spacing w:line="440" w:lineRule="exact"/>
              <w:jc w:val="center"/>
              <w:rPr>
                <w:szCs w:val="21"/>
                <w:highlight w:val="none"/>
              </w:rPr>
            </w:pPr>
          </w:p>
        </w:tc>
      </w:tr>
      <w:tr w14:paraId="745B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28D6D03">
            <w:pPr>
              <w:spacing w:line="440" w:lineRule="exact"/>
              <w:jc w:val="center"/>
              <w:rPr>
                <w:szCs w:val="21"/>
                <w:highlight w:val="none"/>
              </w:rPr>
            </w:pPr>
          </w:p>
        </w:tc>
        <w:tc>
          <w:tcPr>
            <w:tcW w:w="1086" w:type="dxa"/>
            <w:vAlign w:val="center"/>
          </w:tcPr>
          <w:p w14:paraId="7E5C41EB">
            <w:pPr>
              <w:spacing w:line="440" w:lineRule="exact"/>
              <w:jc w:val="center"/>
              <w:rPr>
                <w:szCs w:val="21"/>
                <w:highlight w:val="none"/>
              </w:rPr>
            </w:pPr>
          </w:p>
        </w:tc>
        <w:tc>
          <w:tcPr>
            <w:tcW w:w="761" w:type="dxa"/>
            <w:vAlign w:val="center"/>
          </w:tcPr>
          <w:p w14:paraId="05FA32E6">
            <w:pPr>
              <w:spacing w:line="440" w:lineRule="exact"/>
              <w:jc w:val="center"/>
              <w:rPr>
                <w:szCs w:val="21"/>
                <w:highlight w:val="none"/>
              </w:rPr>
            </w:pPr>
          </w:p>
        </w:tc>
        <w:tc>
          <w:tcPr>
            <w:tcW w:w="990" w:type="dxa"/>
            <w:vAlign w:val="center"/>
          </w:tcPr>
          <w:p w14:paraId="115FE4AE">
            <w:pPr>
              <w:spacing w:line="440" w:lineRule="exact"/>
              <w:jc w:val="center"/>
              <w:rPr>
                <w:szCs w:val="21"/>
                <w:highlight w:val="none"/>
              </w:rPr>
            </w:pPr>
          </w:p>
        </w:tc>
        <w:tc>
          <w:tcPr>
            <w:tcW w:w="672" w:type="dxa"/>
            <w:vAlign w:val="center"/>
          </w:tcPr>
          <w:p w14:paraId="5BA6E650">
            <w:pPr>
              <w:spacing w:line="440" w:lineRule="exact"/>
              <w:jc w:val="center"/>
              <w:rPr>
                <w:szCs w:val="21"/>
                <w:highlight w:val="none"/>
              </w:rPr>
            </w:pPr>
          </w:p>
        </w:tc>
        <w:tc>
          <w:tcPr>
            <w:tcW w:w="738" w:type="dxa"/>
            <w:vAlign w:val="center"/>
          </w:tcPr>
          <w:p w14:paraId="00E2986C">
            <w:pPr>
              <w:spacing w:line="440" w:lineRule="exact"/>
              <w:jc w:val="center"/>
              <w:rPr>
                <w:szCs w:val="21"/>
                <w:highlight w:val="none"/>
              </w:rPr>
            </w:pPr>
          </w:p>
        </w:tc>
        <w:tc>
          <w:tcPr>
            <w:tcW w:w="1212" w:type="dxa"/>
            <w:vAlign w:val="center"/>
          </w:tcPr>
          <w:p w14:paraId="2CAF9D4B">
            <w:pPr>
              <w:spacing w:line="440" w:lineRule="exact"/>
              <w:jc w:val="center"/>
              <w:rPr>
                <w:szCs w:val="21"/>
                <w:highlight w:val="none"/>
              </w:rPr>
            </w:pPr>
          </w:p>
        </w:tc>
        <w:tc>
          <w:tcPr>
            <w:tcW w:w="874" w:type="dxa"/>
            <w:vAlign w:val="center"/>
          </w:tcPr>
          <w:p w14:paraId="19974573">
            <w:pPr>
              <w:spacing w:line="440" w:lineRule="exact"/>
              <w:jc w:val="center"/>
              <w:rPr>
                <w:szCs w:val="21"/>
                <w:highlight w:val="none"/>
              </w:rPr>
            </w:pPr>
          </w:p>
        </w:tc>
        <w:tc>
          <w:tcPr>
            <w:tcW w:w="1055" w:type="dxa"/>
            <w:vAlign w:val="center"/>
          </w:tcPr>
          <w:p w14:paraId="1756BB63">
            <w:pPr>
              <w:spacing w:line="440" w:lineRule="exact"/>
              <w:jc w:val="center"/>
              <w:rPr>
                <w:szCs w:val="21"/>
                <w:highlight w:val="none"/>
              </w:rPr>
            </w:pPr>
          </w:p>
        </w:tc>
        <w:tc>
          <w:tcPr>
            <w:tcW w:w="691" w:type="dxa"/>
            <w:vAlign w:val="center"/>
          </w:tcPr>
          <w:p w14:paraId="4A9056E2">
            <w:pPr>
              <w:spacing w:line="440" w:lineRule="exact"/>
              <w:jc w:val="center"/>
              <w:rPr>
                <w:szCs w:val="21"/>
                <w:highlight w:val="none"/>
              </w:rPr>
            </w:pPr>
          </w:p>
        </w:tc>
      </w:tr>
      <w:tr w14:paraId="7EBD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F123A7A">
            <w:pPr>
              <w:spacing w:line="440" w:lineRule="exact"/>
              <w:jc w:val="center"/>
              <w:rPr>
                <w:szCs w:val="21"/>
                <w:highlight w:val="none"/>
              </w:rPr>
            </w:pPr>
          </w:p>
        </w:tc>
        <w:tc>
          <w:tcPr>
            <w:tcW w:w="1086" w:type="dxa"/>
            <w:vAlign w:val="center"/>
          </w:tcPr>
          <w:p w14:paraId="7EAA2F97">
            <w:pPr>
              <w:spacing w:line="440" w:lineRule="exact"/>
              <w:jc w:val="center"/>
              <w:rPr>
                <w:szCs w:val="21"/>
                <w:highlight w:val="none"/>
              </w:rPr>
            </w:pPr>
          </w:p>
        </w:tc>
        <w:tc>
          <w:tcPr>
            <w:tcW w:w="761" w:type="dxa"/>
            <w:vAlign w:val="center"/>
          </w:tcPr>
          <w:p w14:paraId="39E0082F">
            <w:pPr>
              <w:spacing w:line="440" w:lineRule="exact"/>
              <w:jc w:val="center"/>
              <w:rPr>
                <w:szCs w:val="21"/>
                <w:highlight w:val="none"/>
              </w:rPr>
            </w:pPr>
          </w:p>
        </w:tc>
        <w:tc>
          <w:tcPr>
            <w:tcW w:w="990" w:type="dxa"/>
            <w:vAlign w:val="center"/>
          </w:tcPr>
          <w:p w14:paraId="5079B266">
            <w:pPr>
              <w:spacing w:line="440" w:lineRule="exact"/>
              <w:jc w:val="center"/>
              <w:rPr>
                <w:szCs w:val="21"/>
                <w:highlight w:val="none"/>
              </w:rPr>
            </w:pPr>
          </w:p>
        </w:tc>
        <w:tc>
          <w:tcPr>
            <w:tcW w:w="672" w:type="dxa"/>
            <w:vAlign w:val="center"/>
          </w:tcPr>
          <w:p w14:paraId="4D8C57C3">
            <w:pPr>
              <w:spacing w:line="440" w:lineRule="exact"/>
              <w:jc w:val="center"/>
              <w:rPr>
                <w:szCs w:val="21"/>
                <w:highlight w:val="none"/>
              </w:rPr>
            </w:pPr>
          </w:p>
        </w:tc>
        <w:tc>
          <w:tcPr>
            <w:tcW w:w="738" w:type="dxa"/>
            <w:vAlign w:val="center"/>
          </w:tcPr>
          <w:p w14:paraId="31B92A44">
            <w:pPr>
              <w:spacing w:line="440" w:lineRule="exact"/>
              <w:jc w:val="center"/>
              <w:rPr>
                <w:szCs w:val="21"/>
                <w:highlight w:val="none"/>
              </w:rPr>
            </w:pPr>
          </w:p>
        </w:tc>
        <w:tc>
          <w:tcPr>
            <w:tcW w:w="1212" w:type="dxa"/>
            <w:vAlign w:val="center"/>
          </w:tcPr>
          <w:p w14:paraId="63B6CB3D">
            <w:pPr>
              <w:spacing w:line="440" w:lineRule="exact"/>
              <w:jc w:val="center"/>
              <w:rPr>
                <w:szCs w:val="21"/>
                <w:highlight w:val="none"/>
              </w:rPr>
            </w:pPr>
          </w:p>
        </w:tc>
        <w:tc>
          <w:tcPr>
            <w:tcW w:w="874" w:type="dxa"/>
            <w:vAlign w:val="center"/>
          </w:tcPr>
          <w:p w14:paraId="6D6FD9D7">
            <w:pPr>
              <w:spacing w:line="440" w:lineRule="exact"/>
              <w:jc w:val="center"/>
              <w:rPr>
                <w:szCs w:val="21"/>
                <w:highlight w:val="none"/>
              </w:rPr>
            </w:pPr>
          </w:p>
        </w:tc>
        <w:tc>
          <w:tcPr>
            <w:tcW w:w="1055" w:type="dxa"/>
            <w:vAlign w:val="center"/>
          </w:tcPr>
          <w:p w14:paraId="04FC0E9D">
            <w:pPr>
              <w:spacing w:line="440" w:lineRule="exact"/>
              <w:jc w:val="center"/>
              <w:rPr>
                <w:szCs w:val="21"/>
                <w:highlight w:val="none"/>
              </w:rPr>
            </w:pPr>
          </w:p>
        </w:tc>
        <w:tc>
          <w:tcPr>
            <w:tcW w:w="691" w:type="dxa"/>
            <w:vAlign w:val="center"/>
          </w:tcPr>
          <w:p w14:paraId="6DECE08F">
            <w:pPr>
              <w:spacing w:line="440" w:lineRule="exact"/>
              <w:jc w:val="center"/>
              <w:rPr>
                <w:szCs w:val="21"/>
                <w:highlight w:val="none"/>
              </w:rPr>
            </w:pPr>
          </w:p>
        </w:tc>
      </w:tr>
      <w:tr w14:paraId="723B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1A29B9F0">
            <w:pPr>
              <w:spacing w:line="440" w:lineRule="exact"/>
              <w:jc w:val="center"/>
              <w:rPr>
                <w:szCs w:val="21"/>
                <w:highlight w:val="none"/>
              </w:rPr>
            </w:pPr>
          </w:p>
        </w:tc>
        <w:tc>
          <w:tcPr>
            <w:tcW w:w="1086" w:type="dxa"/>
            <w:vAlign w:val="center"/>
          </w:tcPr>
          <w:p w14:paraId="252418AD">
            <w:pPr>
              <w:spacing w:line="440" w:lineRule="exact"/>
              <w:jc w:val="center"/>
              <w:rPr>
                <w:szCs w:val="21"/>
                <w:highlight w:val="none"/>
              </w:rPr>
            </w:pPr>
          </w:p>
        </w:tc>
        <w:tc>
          <w:tcPr>
            <w:tcW w:w="761" w:type="dxa"/>
            <w:vAlign w:val="center"/>
          </w:tcPr>
          <w:p w14:paraId="4CE6E4B7">
            <w:pPr>
              <w:spacing w:line="440" w:lineRule="exact"/>
              <w:jc w:val="center"/>
              <w:rPr>
                <w:szCs w:val="21"/>
                <w:highlight w:val="none"/>
              </w:rPr>
            </w:pPr>
          </w:p>
        </w:tc>
        <w:tc>
          <w:tcPr>
            <w:tcW w:w="990" w:type="dxa"/>
            <w:vAlign w:val="center"/>
          </w:tcPr>
          <w:p w14:paraId="35E35126">
            <w:pPr>
              <w:spacing w:line="440" w:lineRule="exact"/>
              <w:jc w:val="center"/>
              <w:rPr>
                <w:szCs w:val="21"/>
                <w:highlight w:val="none"/>
              </w:rPr>
            </w:pPr>
          </w:p>
        </w:tc>
        <w:tc>
          <w:tcPr>
            <w:tcW w:w="672" w:type="dxa"/>
            <w:vAlign w:val="center"/>
          </w:tcPr>
          <w:p w14:paraId="7E537D18">
            <w:pPr>
              <w:spacing w:line="440" w:lineRule="exact"/>
              <w:jc w:val="center"/>
              <w:rPr>
                <w:szCs w:val="21"/>
                <w:highlight w:val="none"/>
              </w:rPr>
            </w:pPr>
          </w:p>
        </w:tc>
        <w:tc>
          <w:tcPr>
            <w:tcW w:w="738" w:type="dxa"/>
            <w:vAlign w:val="center"/>
          </w:tcPr>
          <w:p w14:paraId="6F6BFB27">
            <w:pPr>
              <w:spacing w:line="440" w:lineRule="exact"/>
              <w:jc w:val="center"/>
              <w:rPr>
                <w:szCs w:val="21"/>
                <w:highlight w:val="none"/>
              </w:rPr>
            </w:pPr>
          </w:p>
        </w:tc>
        <w:tc>
          <w:tcPr>
            <w:tcW w:w="1212" w:type="dxa"/>
            <w:vAlign w:val="center"/>
          </w:tcPr>
          <w:p w14:paraId="29338DFC">
            <w:pPr>
              <w:spacing w:line="440" w:lineRule="exact"/>
              <w:jc w:val="center"/>
              <w:rPr>
                <w:szCs w:val="21"/>
                <w:highlight w:val="none"/>
              </w:rPr>
            </w:pPr>
          </w:p>
        </w:tc>
        <w:tc>
          <w:tcPr>
            <w:tcW w:w="874" w:type="dxa"/>
            <w:vAlign w:val="center"/>
          </w:tcPr>
          <w:p w14:paraId="161E06BD">
            <w:pPr>
              <w:spacing w:line="440" w:lineRule="exact"/>
              <w:jc w:val="center"/>
              <w:rPr>
                <w:szCs w:val="21"/>
                <w:highlight w:val="none"/>
              </w:rPr>
            </w:pPr>
          </w:p>
        </w:tc>
        <w:tc>
          <w:tcPr>
            <w:tcW w:w="1055" w:type="dxa"/>
            <w:vAlign w:val="center"/>
          </w:tcPr>
          <w:p w14:paraId="3CE06341">
            <w:pPr>
              <w:spacing w:line="440" w:lineRule="exact"/>
              <w:jc w:val="center"/>
              <w:rPr>
                <w:szCs w:val="21"/>
                <w:highlight w:val="none"/>
              </w:rPr>
            </w:pPr>
          </w:p>
        </w:tc>
        <w:tc>
          <w:tcPr>
            <w:tcW w:w="691" w:type="dxa"/>
            <w:vAlign w:val="center"/>
          </w:tcPr>
          <w:p w14:paraId="356CEC72">
            <w:pPr>
              <w:spacing w:line="440" w:lineRule="exact"/>
              <w:jc w:val="center"/>
              <w:rPr>
                <w:szCs w:val="21"/>
                <w:highlight w:val="none"/>
              </w:rPr>
            </w:pPr>
          </w:p>
        </w:tc>
      </w:tr>
      <w:tr w14:paraId="06CF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C69A9AF">
            <w:pPr>
              <w:spacing w:line="440" w:lineRule="exact"/>
              <w:jc w:val="center"/>
              <w:rPr>
                <w:szCs w:val="21"/>
                <w:highlight w:val="none"/>
              </w:rPr>
            </w:pPr>
          </w:p>
        </w:tc>
        <w:tc>
          <w:tcPr>
            <w:tcW w:w="1086" w:type="dxa"/>
            <w:vAlign w:val="center"/>
          </w:tcPr>
          <w:p w14:paraId="7A326957">
            <w:pPr>
              <w:spacing w:line="440" w:lineRule="exact"/>
              <w:jc w:val="center"/>
              <w:rPr>
                <w:szCs w:val="21"/>
                <w:highlight w:val="none"/>
              </w:rPr>
            </w:pPr>
          </w:p>
        </w:tc>
        <w:tc>
          <w:tcPr>
            <w:tcW w:w="761" w:type="dxa"/>
            <w:vAlign w:val="center"/>
          </w:tcPr>
          <w:p w14:paraId="4B66F03D">
            <w:pPr>
              <w:spacing w:line="440" w:lineRule="exact"/>
              <w:jc w:val="center"/>
              <w:rPr>
                <w:szCs w:val="21"/>
                <w:highlight w:val="none"/>
              </w:rPr>
            </w:pPr>
          </w:p>
        </w:tc>
        <w:tc>
          <w:tcPr>
            <w:tcW w:w="990" w:type="dxa"/>
            <w:vAlign w:val="center"/>
          </w:tcPr>
          <w:p w14:paraId="40BF8415">
            <w:pPr>
              <w:spacing w:line="440" w:lineRule="exact"/>
              <w:jc w:val="center"/>
              <w:rPr>
                <w:szCs w:val="21"/>
                <w:highlight w:val="none"/>
              </w:rPr>
            </w:pPr>
          </w:p>
        </w:tc>
        <w:tc>
          <w:tcPr>
            <w:tcW w:w="672" w:type="dxa"/>
            <w:vAlign w:val="center"/>
          </w:tcPr>
          <w:p w14:paraId="4D87E48A">
            <w:pPr>
              <w:spacing w:line="440" w:lineRule="exact"/>
              <w:jc w:val="center"/>
              <w:rPr>
                <w:szCs w:val="21"/>
                <w:highlight w:val="none"/>
              </w:rPr>
            </w:pPr>
          </w:p>
        </w:tc>
        <w:tc>
          <w:tcPr>
            <w:tcW w:w="738" w:type="dxa"/>
            <w:vAlign w:val="center"/>
          </w:tcPr>
          <w:p w14:paraId="39CC7C85">
            <w:pPr>
              <w:spacing w:line="440" w:lineRule="exact"/>
              <w:jc w:val="center"/>
              <w:rPr>
                <w:szCs w:val="21"/>
                <w:highlight w:val="none"/>
              </w:rPr>
            </w:pPr>
          </w:p>
        </w:tc>
        <w:tc>
          <w:tcPr>
            <w:tcW w:w="1212" w:type="dxa"/>
            <w:vAlign w:val="center"/>
          </w:tcPr>
          <w:p w14:paraId="04674809">
            <w:pPr>
              <w:spacing w:line="440" w:lineRule="exact"/>
              <w:jc w:val="center"/>
              <w:rPr>
                <w:szCs w:val="21"/>
                <w:highlight w:val="none"/>
              </w:rPr>
            </w:pPr>
          </w:p>
        </w:tc>
        <w:tc>
          <w:tcPr>
            <w:tcW w:w="874" w:type="dxa"/>
            <w:vAlign w:val="center"/>
          </w:tcPr>
          <w:p w14:paraId="324B7C9D">
            <w:pPr>
              <w:spacing w:line="440" w:lineRule="exact"/>
              <w:jc w:val="center"/>
              <w:rPr>
                <w:szCs w:val="21"/>
                <w:highlight w:val="none"/>
              </w:rPr>
            </w:pPr>
          </w:p>
        </w:tc>
        <w:tc>
          <w:tcPr>
            <w:tcW w:w="1055" w:type="dxa"/>
            <w:vAlign w:val="center"/>
          </w:tcPr>
          <w:p w14:paraId="11E84E6A">
            <w:pPr>
              <w:spacing w:line="440" w:lineRule="exact"/>
              <w:jc w:val="center"/>
              <w:rPr>
                <w:szCs w:val="21"/>
                <w:highlight w:val="none"/>
              </w:rPr>
            </w:pPr>
          </w:p>
        </w:tc>
        <w:tc>
          <w:tcPr>
            <w:tcW w:w="691" w:type="dxa"/>
            <w:vAlign w:val="center"/>
          </w:tcPr>
          <w:p w14:paraId="5396A21D">
            <w:pPr>
              <w:spacing w:line="440" w:lineRule="exact"/>
              <w:jc w:val="center"/>
              <w:rPr>
                <w:szCs w:val="21"/>
                <w:highlight w:val="none"/>
              </w:rPr>
            </w:pPr>
          </w:p>
        </w:tc>
      </w:tr>
      <w:tr w14:paraId="4326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77B0DD9">
            <w:pPr>
              <w:spacing w:line="440" w:lineRule="exact"/>
              <w:jc w:val="center"/>
              <w:rPr>
                <w:szCs w:val="21"/>
                <w:highlight w:val="none"/>
              </w:rPr>
            </w:pPr>
          </w:p>
        </w:tc>
        <w:tc>
          <w:tcPr>
            <w:tcW w:w="1086" w:type="dxa"/>
            <w:vAlign w:val="center"/>
          </w:tcPr>
          <w:p w14:paraId="1E4F73EF">
            <w:pPr>
              <w:spacing w:line="440" w:lineRule="exact"/>
              <w:jc w:val="center"/>
              <w:rPr>
                <w:szCs w:val="21"/>
                <w:highlight w:val="none"/>
              </w:rPr>
            </w:pPr>
          </w:p>
        </w:tc>
        <w:tc>
          <w:tcPr>
            <w:tcW w:w="761" w:type="dxa"/>
            <w:vAlign w:val="center"/>
          </w:tcPr>
          <w:p w14:paraId="316CC189">
            <w:pPr>
              <w:spacing w:line="440" w:lineRule="exact"/>
              <w:jc w:val="center"/>
              <w:rPr>
                <w:szCs w:val="21"/>
                <w:highlight w:val="none"/>
              </w:rPr>
            </w:pPr>
          </w:p>
        </w:tc>
        <w:tc>
          <w:tcPr>
            <w:tcW w:w="990" w:type="dxa"/>
            <w:vAlign w:val="center"/>
          </w:tcPr>
          <w:p w14:paraId="0AD93843">
            <w:pPr>
              <w:spacing w:line="440" w:lineRule="exact"/>
              <w:jc w:val="center"/>
              <w:rPr>
                <w:szCs w:val="21"/>
                <w:highlight w:val="none"/>
              </w:rPr>
            </w:pPr>
          </w:p>
        </w:tc>
        <w:tc>
          <w:tcPr>
            <w:tcW w:w="672" w:type="dxa"/>
            <w:vAlign w:val="center"/>
          </w:tcPr>
          <w:p w14:paraId="23C10392">
            <w:pPr>
              <w:spacing w:line="440" w:lineRule="exact"/>
              <w:jc w:val="center"/>
              <w:rPr>
                <w:szCs w:val="21"/>
                <w:highlight w:val="none"/>
              </w:rPr>
            </w:pPr>
          </w:p>
        </w:tc>
        <w:tc>
          <w:tcPr>
            <w:tcW w:w="738" w:type="dxa"/>
            <w:vAlign w:val="center"/>
          </w:tcPr>
          <w:p w14:paraId="627989C8">
            <w:pPr>
              <w:spacing w:line="440" w:lineRule="exact"/>
              <w:jc w:val="center"/>
              <w:rPr>
                <w:szCs w:val="21"/>
                <w:highlight w:val="none"/>
              </w:rPr>
            </w:pPr>
          </w:p>
        </w:tc>
        <w:tc>
          <w:tcPr>
            <w:tcW w:w="1212" w:type="dxa"/>
            <w:vAlign w:val="center"/>
          </w:tcPr>
          <w:p w14:paraId="31AD81B3">
            <w:pPr>
              <w:spacing w:line="440" w:lineRule="exact"/>
              <w:jc w:val="center"/>
              <w:rPr>
                <w:szCs w:val="21"/>
                <w:highlight w:val="none"/>
              </w:rPr>
            </w:pPr>
          </w:p>
        </w:tc>
        <w:tc>
          <w:tcPr>
            <w:tcW w:w="874" w:type="dxa"/>
            <w:vAlign w:val="center"/>
          </w:tcPr>
          <w:p w14:paraId="123293DB">
            <w:pPr>
              <w:spacing w:line="440" w:lineRule="exact"/>
              <w:jc w:val="center"/>
              <w:rPr>
                <w:szCs w:val="21"/>
                <w:highlight w:val="none"/>
              </w:rPr>
            </w:pPr>
          </w:p>
        </w:tc>
        <w:tc>
          <w:tcPr>
            <w:tcW w:w="1055" w:type="dxa"/>
            <w:vAlign w:val="center"/>
          </w:tcPr>
          <w:p w14:paraId="60A0BD83">
            <w:pPr>
              <w:spacing w:line="440" w:lineRule="exact"/>
              <w:jc w:val="center"/>
              <w:rPr>
                <w:szCs w:val="21"/>
                <w:highlight w:val="none"/>
              </w:rPr>
            </w:pPr>
          </w:p>
        </w:tc>
        <w:tc>
          <w:tcPr>
            <w:tcW w:w="691" w:type="dxa"/>
            <w:vAlign w:val="center"/>
          </w:tcPr>
          <w:p w14:paraId="6A189A08">
            <w:pPr>
              <w:spacing w:line="440" w:lineRule="exact"/>
              <w:jc w:val="center"/>
              <w:rPr>
                <w:szCs w:val="21"/>
                <w:highlight w:val="none"/>
              </w:rPr>
            </w:pPr>
          </w:p>
        </w:tc>
      </w:tr>
      <w:tr w14:paraId="3F3C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378E2AB0">
            <w:pPr>
              <w:spacing w:line="440" w:lineRule="exact"/>
              <w:jc w:val="center"/>
              <w:rPr>
                <w:szCs w:val="21"/>
                <w:highlight w:val="none"/>
              </w:rPr>
            </w:pPr>
          </w:p>
        </w:tc>
        <w:tc>
          <w:tcPr>
            <w:tcW w:w="1086" w:type="dxa"/>
            <w:vAlign w:val="center"/>
          </w:tcPr>
          <w:p w14:paraId="0B4C7181">
            <w:pPr>
              <w:spacing w:line="440" w:lineRule="exact"/>
              <w:jc w:val="center"/>
              <w:rPr>
                <w:szCs w:val="21"/>
                <w:highlight w:val="none"/>
              </w:rPr>
            </w:pPr>
          </w:p>
        </w:tc>
        <w:tc>
          <w:tcPr>
            <w:tcW w:w="761" w:type="dxa"/>
            <w:vAlign w:val="center"/>
          </w:tcPr>
          <w:p w14:paraId="24632DA7">
            <w:pPr>
              <w:spacing w:line="440" w:lineRule="exact"/>
              <w:jc w:val="center"/>
              <w:rPr>
                <w:szCs w:val="21"/>
                <w:highlight w:val="none"/>
              </w:rPr>
            </w:pPr>
          </w:p>
        </w:tc>
        <w:tc>
          <w:tcPr>
            <w:tcW w:w="990" w:type="dxa"/>
            <w:vAlign w:val="center"/>
          </w:tcPr>
          <w:p w14:paraId="104D7758">
            <w:pPr>
              <w:spacing w:line="440" w:lineRule="exact"/>
              <w:jc w:val="center"/>
              <w:rPr>
                <w:szCs w:val="21"/>
                <w:highlight w:val="none"/>
              </w:rPr>
            </w:pPr>
          </w:p>
        </w:tc>
        <w:tc>
          <w:tcPr>
            <w:tcW w:w="672" w:type="dxa"/>
            <w:vAlign w:val="center"/>
          </w:tcPr>
          <w:p w14:paraId="10F8A243">
            <w:pPr>
              <w:spacing w:line="440" w:lineRule="exact"/>
              <w:jc w:val="center"/>
              <w:rPr>
                <w:szCs w:val="21"/>
                <w:highlight w:val="none"/>
              </w:rPr>
            </w:pPr>
          </w:p>
        </w:tc>
        <w:tc>
          <w:tcPr>
            <w:tcW w:w="738" w:type="dxa"/>
            <w:vAlign w:val="center"/>
          </w:tcPr>
          <w:p w14:paraId="3E9E12D3">
            <w:pPr>
              <w:spacing w:line="440" w:lineRule="exact"/>
              <w:jc w:val="center"/>
              <w:rPr>
                <w:szCs w:val="21"/>
                <w:highlight w:val="none"/>
              </w:rPr>
            </w:pPr>
          </w:p>
        </w:tc>
        <w:tc>
          <w:tcPr>
            <w:tcW w:w="1212" w:type="dxa"/>
            <w:vAlign w:val="center"/>
          </w:tcPr>
          <w:p w14:paraId="51CE5C73">
            <w:pPr>
              <w:spacing w:line="440" w:lineRule="exact"/>
              <w:jc w:val="center"/>
              <w:rPr>
                <w:szCs w:val="21"/>
                <w:highlight w:val="none"/>
              </w:rPr>
            </w:pPr>
          </w:p>
        </w:tc>
        <w:tc>
          <w:tcPr>
            <w:tcW w:w="874" w:type="dxa"/>
            <w:vAlign w:val="center"/>
          </w:tcPr>
          <w:p w14:paraId="7C9226AD">
            <w:pPr>
              <w:spacing w:line="440" w:lineRule="exact"/>
              <w:jc w:val="center"/>
              <w:rPr>
                <w:szCs w:val="21"/>
                <w:highlight w:val="none"/>
              </w:rPr>
            </w:pPr>
          </w:p>
        </w:tc>
        <w:tc>
          <w:tcPr>
            <w:tcW w:w="1055" w:type="dxa"/>
            <w:vAlign w:val="center"/>
          </w:tcPr>
          <w:p w14:paraId="518A4C5C">
            <w:pPr>
              <w:spacing w:line="440" w:lineRule="exact"/>
              <w:jc w:val="center"/>
              <w:rPr>
                <w:szCs w:val="21"/>
                <w:highlight w:val="none"/>
              </w:rPr>
            </w:pPr>
          </w:p>
        </w:tc>
        <w:tc>
          <w:tcPr>
            <w:tcW w:w="691" w:type="dxa"/>
            <w:vAlign w:val="center"/>
          </w:tcPr>
          <w:p w14:paraId="6241F923">
            <w:pPr>
              <w:spacing w:line="440" w:lineRule="exact"/>
              <w:jc w:val="center"/>
              <w:rPr>
                <w:szCs w:val="21"/>
                <w:highlight w:val="none"/>
              </w:rPr>
            </w:pPr>
          </w:p>
        </w:tc>
      </w:tr>
      <w:tr w14:paraId="5EC8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063283FD">
            <w:pPr>
              <w:spacing w:line="440" w:lineRule="exact"/>
              <w:jc w:val="center"/>
              <w:rPr>
                <w:szCs w:val="21"/>
                <w:highlight w:val="none"/>
              </w:rPr>
            </w:pPr>
          </w:p>
        </w:tc>
        <w:tc>
          <w:tcPr>
            <w:tcW w:w="1086" w:type="dxa"/>
          </w:tcPr>
          <w:p w14:paraId="7F73BC2B">
            <w:pPr>
              <w:spacing w:line="440" w:lineRule="exact"/>
              <w:jc w:val="center"/>
              <w:rPr>
                <w:szCs w:val="21"/>
                <w:highlight w:val="none"/>
              </w:rPr>
            </w:pPr>
          </w:p>
        </w:tc>
        <w:tc>
          <w:tcPr>
            <w:tcW w:w="761" w:type="dxa"/>
          </w:tcPr>
          <w:p w14:paraId="3550E919">
            <w:pPr>
              <w:spacing w:line="440" w:lineRule="exact"/>
              <w:jc w:val="center"/>
              <w:rPr>
                <w:szCs w:val="21"/>
                <w:highlight w:val="none"/>
              </w:rPr>
            </w:pPr>
          </w:p>
        </w:tc>
        <w:tc>
          <w:tcPr>
            <w:tcW w:w="990" w:type="dxa"/>
          </w:tcPr>
          <w:p w14:paraId="2D44C6CE">
            <w:pPr>
              <w:spacing w:line="440" w:lineRule="exact"/>
              <w:jc w:val="center"/>
              <w:rPr>
                <w:szCs w:val="21"/>
                <w:highlight w:val="none"/>
              </w:rPr>
            </w:pPr>
          </w:p>
        </w:tc>
        <w:tc>
          <w:tcPr>
            <w:tcW w:w="672" w:type="dxa"/>
          </w:tcPr>
          <w:p w14:paraId="66E5C972">
            <w:pPr>
              <w:spacing w:line="440" w:lineRule="exact"/>
              <w:jc w:val="center"/>
              <w:rPr>
                <w:szCs w:val="21"/>
                <w:highlight w:val="none"/>
              </w:rPr>
            </w:pPr>
          </w:p>
        </w:tc>
        <w:tc>
          <w:tcPr>
            <w:tcW w:w="738" w:type="dxa"/>
          </w:tcPr>
          <w:p w14:paraId="2962DBC0">
            <w:pPr>
              <w:spacing w:line="440" w:lineRule="exact"/>
              <w:jc w:val="center"/>
              <w:rPr>
                <w:szCs w:val="21"/>
                <w:highlight w:val="none"/>
              </w:rPr>
            </w:pPr>
          </w:p>
        </w:tc>
        <w:tc>
          <w:tcPr>
            <w:tcW w:w="1212" w:type="dxa"/>
          </w:tcPr>
          <w:p w14:paraId="39DC4153">
            <w:pPr>
              <w:spacing w:line="440" w:lineRule="exact"/>
              <w:jc w:val="center"/>
              <w:rPr>
                <w:szCs w:val="21"/>
                <w:highlight w:val="none"/>
              </w:rPr>
            </w:pPr>
          </w:p>
        </w:tc>
        <w:tc>
          <w:tcPr>
            <w:tcW w:w="874" w:type="dxa"/>
          </w:tcPr>
          <w:p w14:paraId="17EB44F3">
            <w:pPr>
              <w:spacing w:line="440" w:lineRule="exact"/>
              <w:jc w:val="center"/>
              <w:rPr>
                <w:szCs w:val="21"/>
                <w:highlight w:val="none"/>
              </w:rPr>
            </w:pPr>
          </w:p>
        </w:tc>
        <w:tc>
          <w:tcPr>
            <w:tcW w:w="1055" w:type="dxa"/>
          </w:tcPr>
          <w:p w14:paraId="5BDD8CA9">
            <w:pPr>
              <w:spacing w:line="440" w:lineRule="exact"/>
              <w:jc w:val="center"/>
              <w:rPr>
                <w:szCs w:val="21"/>
                <w:highlight w:val="none"/>
              </w:rPr>
            </w:pPr>
          </w:p>
        </w:tc>
        <w:tc>
          <w:tcPr>
            <w:tcW w:w="691" w:type="dxa"/>
          </w:tcPr>
          <w:p w14:paraId="4724C0FD">
            <w:pPr>
              <w:spacing w:line="440" w:lineRule="exact"/>
              <w:jc w:val="center"/>
              <w:rPr>
                <w:szCs w:val="21"/>
                <w:highlight w:val="none"/>
              </w:rPr>
            </w:pPr>
          </w:p>
        </w:tc>
      </w:tr>
      <w:tr w14:paraId="4B00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197E89F">
            <w:pPr>
              <w:spacing w:line="440" w:lineRule="exact"/>
              <w:jc w:val="center"/>
              <w:rPr>
                <w:szCs w:val="21"/>
                <w:highlight w:val="none"/>
              </w:rPr>
            </w:pPr>
          </w:p>
        </w:tc>
        <w:tc>
          <w:tcPr>
            <w:tcW w:w="1086" w:type="dxa"/>
          </w:tcPr>
          <w:p w14:paraId="30F2C53E">
            <w:pPr>
              <w:spacing w:line="440" w:lineRule="exact"/>
              <w:jc w:val="center"/>
              <w:rPr>
                <w:szCs w:val="21"/>
                <w:highlight w:val="none"/>
              </w:rPr>
            </w:pPr>
          </w:p>
        </w:tc>
        <w:tc>
          <w:tcPr>
            <w:tcW w:w="761" w:type="dxa"/>
          </w:tcPr>
          <w:p w14:paraId="7191017D">
            <w:pPr>
              <w:spacing w:line="440" w:lineRule="exact"/>
              <w:jc w:val="center"/>
              <w:rPr>
                <w:szCs w:val="21"/>
                <w:highlight w:val="none"/>
              </w:rPr>
            </w:pPr>
          </w:p>
        </w:tc>
        <w:tc>
          <w:tcPr>
            <w:tcW w:w="990" w:type="dxa"/>
          </w:tcPr>
          <w:p w14:paraId="7CBED28B">
            <w:pPr>
              <w:spacing w:line="440" w:lineRule="exact"/>
              <w:jc w:val="center"/>
              <w:rPr>
                <w:szCs w:val="21"/>
                <w:highlight w:val="none"/>
              </w:rPr>
            </w:pPr>
          </w:p>
        </w:tc>
        <w:tc>
          <w:tcPr>
            <w:tcW w:w="672" w:type="dxa"/>
          </w:tcPr>
          <w:p w14:paraId="7542C018">
            <w:pPr>
              <w:spacing w:line="440" w:lineRule="exact"/>
              <w:jc w:val="center"/>
              <w:rPr>
                <w:szCs w:val="21"/>
                <w:highlight w:val="none"/>
              </w:rPr>
            </w:pPr>
          </w:p>
        </w:tc>
        <w:tc>
          <w:tcPr>
            <w:tcW w:w="738" w:type="dxa"/>
          </w:tcPr>
          <w:p w14:paraId="6BB4BAB0">
            <w:pPr>
              <w:spacing w:line="440" w:lineRule="exact"/>
              <w:jc w:val="center"/>
              <w:rPr>
                <w:szCs w:val="21"/>
                <w:highlight w:val="none"/>
              </w:rPr>
            </w:pPr>
          </w:p>
        </w:tc>
        <w:tc>
          <w:tcPr>
            <w:tcW w:w="1212" w:type="dxa"/>
          </w:tcPr>
          <w:p w14:paraId="0F34DE82">
            <w:pPr>
              <w:spacing w:line="440" w:lineRule="exact"/>
              <w:jc w:val="center"/>
              <w:rPr>
                <w:szCs w:val="21"/>
                <w:highlight w:val="none"/>
              </w:rPr>
            </w:pPr>
          </w:p>
        </w:tc>
        <w:tc>
          <w:tcPr>
            <w:tcW w:w="874" w:type="dxa"/>
          </w:tcPr>
          <w:p w14:paraId="56F9D1AA">
            <w:pPr>
              <w:spacing w:line="440" w:lineRule="exact"/>
              <w:jc w:val="center"/>
              <w:rPr>
                <w:szCs w:val="21"/>
                <w:highlight w:val="none"/>
              </w:rPr>
            </w:pPr>
          </w:p>
        </w:tc>
        <w:tc>
          <w:tcPr>
            <w:tcW w:w="1055" w:type="dxa"/>
          </w:tcPr>
          <w:p w14:paraId="712C3346">
            <w:pPr>
              <w:spacing w:line="440" w:lineRule="exact"/>
              <w:jc w:val="center"/>
              <w:rPr>
                <w:szCs w:val="21"/>
                <w:highlight w:val="none"/>
              </w:rPr>
            </w:pPr>
          </w:p>
        </w:tc>
        <w:tc>
          <w:tcPr>
            <w:tcW w:w="691" w:type="dxa"/>
          </w:tcPr>
          <w:p w14:paraId="21AC0239">
            <w:pPr>
              <w:spacing w:line="440" w:lineRule="exact"/>
              <w:jc w:val="center"/>
              <w:rPr>
                <w:szCs w:val="21"/>
                <w:highlight w:val="none"/>
              </w:rPr>
            </w:pPr>
          </w:p>
        </w:tc>
      </w:tr>
      <w:tr w14:paraId="11FA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0DB227A">
            <w:pPr>
              <w:spacing w:line="440" w:lineRule="exact"/>
              <w:jc w:val="center"/>
              <w:rPr>
                <w:szCs w:val="21"/>
                <w:highlight w:val="none"/>
              </w:rPr>
            </w:pPr>
          </w:p>
        </w:tc>
        <w:tc>
          <w:tcPr>
            <w:tcW w:w="1086" w:type="dxa"/>
          </w:tcPr>
          <w:p w14:paraId="23873035">
            <w:pPr>
              <w:spacing w:line="440" w:lineRule="exact"/>
              <w:jc w:val="center"/>
              <w:rPr>
                <w:szCs w:val="21"/>
                <w:highlight w:val="none"/>
              </w:rPr>
            </w:pPr>
          </w:p>
        </w:tc>
        <w:tc>
          <w:tcPr>
            <w:tcW w:w="761" w:type="dxa"/>
          </w:tcPr>
          <w:p w14:paraId="0E8A901B">
            <w:pPr>
              <w:spacing w:line="440" w:lineRule="exact"/>
              <w:jc w:val="center"/>
              <w:rPr>
                <w:szCs w:val="21"/>
                <w:highlight w:val="none"/>
              </w:rPr>
            </w:pPr>
          </w:p>
        </w:tc>
        <w:tc>
          <w:tcPr>
            <w:tcW w:w="990" w:type="dxa"/>
          </w:tcPr>
          <w:p w14:paraId="501FAAEC">
            <w:pPr>
              <w:spacing w:line="440" w:lineRule="exact"/>
              <w:jc w:val="center"/>
              <w:rPr>
                <w:szCs w:val="21"/>
                <w:highlight w:val="none"/>
              </w:rPr>
            </w:pPr>
          </w:p>
        </w:tc>
        <w:tc>
          <w:tcPr>
            <w:tcW w:w="672" w:type="dxa"/>
          </w:tcPr>
          <w:p w14:paraId="4A4F7883">
            <w:pPr>
              <w:spacing w:line="440" w:lineRule="exact"/>
              <w:jc w:val="center"/>
              <w:rPr>
                <w:szCs w:val="21"/>
                <w:highlight w:val="none"/>
              </w:rPr>
            </w:pPr>
          </w:p>
        </w:tc>
        <w:tc>
          <w:tcPr>
            <w:tcW w:w="738" w:type="dxa"/>
          </w:tcPr>
          <w:p w14:paraId="1D80ACBA">
            <w:pPr>
              <w:spacing w:line="440" w:lineRule="exact"/>
              <w:jc w:val="center"/>
              <w:rPr>
                <w:szCs w:val="21"/>
                <w:highlight w:val="none"/>
              </w:rPr>
            </w:pPr>
          </w:p>
        </w:tc>
        <w:tc>
          <w:tcPr>
            <w:tcW w:w="1212" w:type="dxa"/>
          </w:tcPr>
          <w:p w14:paraId="4988363F">
            <w:pPr>
              <w:spacing w:line="440" w:lineRule="exact"/>
              <w:jc w:val="center"/>
              <w:rPr>
                <w:szCs w:val="21"/>
                <w:highlight w:val="none"/>
              </w:rPr>
            </w:pPr>
          </w:p>
        </w:tc>
        <w:tc>
          <w:tcPr>
            <w:tcW w:w="874" w:type="dxa"/>
          </w:tcPr>
          <w:p w14:paraId="7FDE5246">
            <w:pPr>
              <w:spacing w:line="440" w:lineRule="exact"/>
              <w:jc w:val="center"/>
              <w:rPr>
                <w:szCs w:val="21"/>
                <w:highlight w:val="none"/>
              </w:rPr>
            </w:pPr>
          </w:p>
        </w:tc>
        <w:tc>
          <w:tcPr>
            <w:tcW w:w="1055" w:type="dxa"/>
          </w:tcPr>
          <w:p w14:paraId="0E207015">
            <w:pPr>
              <w:spacing w:line="440" w:lineRule="exact"/>
              <w:jc w:val="center"/>
              <w:rPr>
                <w:szCs w:val="21"/>
                <w:highlight w:val="none"/>
              </w:rPr>
            </w:pPr>
          </w:p>
        </w:tc>
        <w:tc>
          <w:tcPr>
            <w:tcW w:w="691" w:type="dxa"/>
          </w:tcPr>
          <w:p w14:paraId="609368FB">
            <w:pPr>
              <w:spacing w:line="440" w:lineRule="exact"/>
              <w:jc w:val="center"/>
              <w:rPr>
                <w:szCs w:val="21"/>
                <w:highlight w:val="none"/>
              </w:rPr>
            </w:pPr>
          </w:p>
        </w:tc>
      </w:tr>
      <w:tr w14:paraId="1B70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992A06F">
            <w:pPr>
              <w:spacing w:line="440" w:lineRule="exact"/>
              <w:jc w:val="center"/>
              <w:rPr>
                <w:szCs w:val="21"/>
                <w:highlight w:val="none"/>
              </w:rPr>
            </w:pPr>
          </w:p>
        </w:tc>
        <w:tc>
          <w:tcPr>
            <w:tcW w:w="1086" w:type="dxa"/>
          </w:tcPr>
          <w:p w14:paraId="408AC400">
            <w:pPr>
              <w:spacing w:line="440" w:lineRule="exact"/>
              <w:jc w:val="center"/>
              <w:rPr>
                <w:szCs w:val="21"/>
                <w:highlight w:val="none"/>
              </w:rPr>
            </w:pPr>
          </w:p>
        </w:tc>
        <w:tc>
          <w:tcPr>
            <w:tcW w:w="761" w:type="dxa"/>
          </w:tcPr>
          <w:p w14:paraId="2C416D9A">
            <w:pPr>
              <w:spacing w:line="440" w:lineRule="exact"/>
              <w:jc w:val="center"/>
              <w:rPr>
                <w:szCs w:val="21"/>
                <w:highlight w:val="none"/>
              </w:rPr>
            </w:pPr>
          </w:p>
        </w:tc>
        <w:tc>
          <w:tcPr>
            <w:tcW w:w="990" w:type="dxa"/>
          </w:tcPr>
          <w:p w14:paraId="27F93918">
            <w:pPr>
              <w:spacing w:line="440" w:lineRule="exact"/>
              <w:jc w:val="center"/>
              <w:rPr>
                <w:szCs w:val="21"/>
                <w:highlight w:val="none"/>
              </w:rPr>
            </w:pPr>
          </w:p>
        </w:tc>
        <w:tc>
          <w:tcPr>
            <w:tcW w:w="672" w:type="dxa"/>
          </w:tcPr>
          <w:p w14:paraId="39DB3921">
            <w:pPr>
              <w:spacing w:line="440" w:lineRule="exact"/>
              <w:jc w:val="center"/>
              <w:rPr>
                <w:szCs w:val="21"/>
                <w:highlight w:val="none"/>
              </w:rPr>
            </w:pPr>
          </w:p>
        </w:tc>
        <w:tc>
          <w:tcPr>
            <w:tcW w:w="738" w:type="dxa"/>
          </w:tcPr>
          <w:p w14:paraId="11E378FD">
            <w:pPr>
              <w:spacing w:line="440" w:lineRule="exact"/>
              <w:jc w:val="center"/>
              <w:rPr>
                <w:szCs w:val="21"/>
                <w:highlight w:val="none"/>
              </w:rPr>
            </w:pPr>
          </w:p>
        </w:tc>
        <w:tc>
          <w:tcPr>
            <w:tcW w:w="1212" w:type="dxa"/>
          </w:tcPr>
          <w:p w14:paraId="2198344F">
            <w:pPr>
              <w:spacing w:line="440" w:lineRule="exact"/>
              <w:jc w:val="center"/>
              <w:rPr>
                <w:szCs w:val="21"/>
                <w:highlight w:val="none"/>
              </w:rPr>
            </w:pPr>
          </w:p>
        </w:tc>
        <w:tc>
          <w:tcPr>
            <w:tcW w:w="874" w:type="dxa"/>
          </w:tcPr>
          <w:p w14:paraId="2F3F5396">
            <w:pPr>
              <w:spacing w:line="440" w:lineRule="exact"/>
              <w:jc w:val="center"/>
              <w:rPr>
                <w:szCs w:val="21"/>
                <w:highlight w:val="none"/>
              </w:rPr>
            </w:pPr>
          </w:p>
        </w:tc>
        <w:tc>
          <w:tcPr>
            <w:tcW w:w="1055" w:type="dxa"/>
          </w:tcPr>
          <w:p w14:paraId="00599A0A">
            <w:pPr>
              <w:spacing w:line="440" w:lineRule="exact"/>
              <w:jc w:val="center"/>
              <w:rPr>
                <w:szCs w:val="21"/>
                <w:highlight w:val="none"/>
              </w:rPr>
            </w:pPr>
          </w:p>
        </w:tc>
        <w:tc>
          <w:tcPr>
            <w:tcW w:w="691" w:type="dxa"/>
          </w:tcPr>
          <w:p w14:paraId="02C60B69">
            <w:pPr>
              <w:spacing w:line="440" w:lineRule="exact"/>
              <w:jc w:val="center"/>
              <w:rPr>
                <w:szCs w:val="21"/>
                <w:highlight w:val="none"/>
              </w:rPr>
            </w:pPr>
          </w:p>
        </w:tc>
      </w:tr>
      <w:tr w14:paraId="3B4A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9836B9F">
            <w:pPr>
              <w:spacing w:line="440" w:lineRule="exact"/>
              <w:jc w:val="center"/>
              <w:rPr>
                <w:szCs w:val="21"/>
                <w:highlight w:val="none"/>
              </w:rPr>
            </w:pPr>
          </w:p>
        </w:tc>
        <w:tc>
          <w:tcPr>
            <w:tcW w:w="1086" w:type="dxa"/>
          </w:tcPr>
          <w:p w14:paraId="1386BC96">
            <w:pPr>
              <w:spacing w:line="440" w:lineRule="exact"/>
              <w:jc w:val="center"/>
              <w:rPr>
                <w:szCs w:val="21"/>
                <w:highlight w:val="none"/>
              </w:rPr>
            </w:pPr>
          </w:p>
        </w:tc>
        <w:tc>
          <w:tcPr>
            <w:tcW w:w="761" w:type="dxa"/>
          </w:tcPr>
          <w:p w14:paraId="4792398F">
            <w:pPr>
              <w:spacing w:line="440" w:lineRule="exact"/>
              <w:jc w:val="center"/>
              <w:rPr>
                <w:szCs w:val="21"/>
                <w:highlight w:val="none"/>
              </w:rPr>
            </w:pPr>
          </w:p>
        </w:tc>
        <w:tc>
          <w:tcPr>
            <w:tcW w:w="990" w:type="dxa"/>
          </w:tcPr>
          <w:p w14:paraId="0E3395BD">
            <w:pPr>
              <w:spacing w:line="440" w:lineRule="exact"/>
              <w:jc w:val="center"/>
              <w:rPr>
                <w:szCs w:val="21"/>
                <w:highlight w:val="none"/>
              </w:rPr>
            </w:pPr>
          </w:p>
        </w:tc>
        <w:tc>
          <w:tcPr>
            <w:tcW w:w="672" w:type="dxa"/>
          </w:tcPr>
          <w:p w14:paraId="170D97F5">
            <w:pPr>
              <w:spacing w:line="440" w:lineRule="exact"/>
              <w:jc w:val="center"/>
              <w:rPr>
                <w:szCs w:val="21"/>
                <w:highlight w:val="none"/>
              </w:rPr>
            </w:pPr>
          </w:p>
        </w:tc>
        <w:tc>
          <w:tcPr>
            <w:tcW w:w="738" w:type="dxa"/>
          </w:tcPr>
          <w:p w14:paraId="5A7AE0D2">
            <w:pPr>
              <w:spacing w:line="440" w:lineRule="exact"/>
              <w:jc w:val="center"/>
              <w:rPr>
                <w:szCs w:val="21"/>
                <w:highlight w:val="none"/>
              </w:rPr>
            </w:pPr>
          </w:p>
        </w:tc>
        <w:tc>
          <w:tcPr>
            <w:tcW w:w="1212" w:type="dxa"/>
          </w:tcPr>
          <w:p w14:paraId="12F4BD12">
            <w:pPr>
              <w:spacing w:line="440" w:lineRule="exact"/>
              <w:jc w:val="center"/>
              <w:rPr>
                <w:szCs w:val="21"/>
                <w:highlight w:val="none"/>
              </w:rPr>
            </w:pPr>
          </w:p>
        </w:tc>
        <w:tc>
          <w:tcPr>
            <w:tcW w:w="874" w:type="dxa"/>
          </w:tcPr>
          <w:p w14:paraId="7F05F1B7">
            <w:pPr>
              <w:spacing w:line="440" w:lineRule="exact"/>
              <w:jc w:val="center"/>
              <w:rPr>
                <w:szCs w:val="21"/>
                <w:highlight w:val="none"/>
              </w:rPr>
            </w:pPr>
          </w:p>
        </w:tc>
        <w:tc>
          <w:tcPr>
            <w:tcW w:w="1055" w:type="dxa"/>
          </w:tcPr>
          <w:p w14:paraId="6252D0C0">
            <w:pPr>
              <w:spacing w:line="440" w:lineRule="exact"/>
              <w:jc w:val="center"/>
              <w:rPr>
                <w:szCs w:val="21"/>
                <w:highlight w:val="none"/>
              </w:rPr>
            </w:pPr>
          </w:p>
        </w:tc>
        <w:tc>
          <w:tcPr>
            <w:tcW w:w="691" w:type="dxa"/>
          </w:tcPr>
          <w:p w14:paraId="2729C443">
            <w:pPr>
              <w:spacing w:line="440" w:lineRule="exact"/>
              <w:jc w:val="center"/>
              <w:rPr>
                <w:szCs w:val="21"/>
                <w:highlight w:val="none"/>
              </w:rPr>
            </w:pPr>
          </w:p>
        </w:tc>
      </w:tr>
    </w:tbl>
    <w:p w14:paraId="5F6B0D04">
      <w:pPr>
        <w:rPr>
          <w:rFonts w:hint="eastAsia"/>
        </w:rPr>
      </w:pPr>
      <w:bookmarkStart w:id="187" w:name="_Toc152042588"/>
      <w:bookmarkStart w:id="188" w:name="_Toc144974867"/>
      <w:bookmarkStart w:id="189" w:name="_Toc152045799"/>
      <w:bookmarkStart w:id="190" w:name="_Toc1393"/>
      <w:bookmarkStart w:id="191" w:name="_Toc179632819"/>
      <w:bookmarkStart w:id="192" w:name="_Toc12266"/>
    </w:p>
    <w:p w14:paraId="722A004F">
      <w:pPr>
        <w:rPr>
          <w:rFonts w:hint="eastAsia"/>
        </w:rPr>
      </w:pPr>
    </w:p>
    <w:p w14:paraId="1D3A64DC">
      <w:pPr>
        <w:rPr>
          <w:rFonts w:hint="eastAsia"/>
        </w:rPr>
      </w:pPr>
    </w:p>
    <w:p w14:paraId="6394FB7C">
      <w:pPr>
        <w:rPr>
          <w:rFonts w:hint="eastAsia"/>
        </w:rPr>
      </w:pPr>
    </w:p>
    <w:p w14:paraId="075B0048">
      <w:pPr>
        <w:rPr>
          <w:rFonts w:hint="eastAsia"/>
        </w:rPr>
      </w:pPr>
    </w:p>
    <w:p w14:paraId="4B31844F">
      <w:pPr>
        <w:rPr>
          <w:rFonts w:hint="eastAsia"/>
        </w:rPr>
      </w:pPr>
    </w:p>
    <w:p w14:paraId="49C5EF01">
      <w:pPr>
        <w:rPr>
          <w:rFonts w:hint="eastAsia"/>
        </w:rPr>
      </w:pPr>
    </w:p>
    <w:p w14:paraId="5E675835">
      <w:pPr>
        <w:rPr>
          <w:rFonts w:hint="eastAsia"/>
        </w:rPr>
      </w:pPr>
    </w:p>
    <w:p w14:paraId="0A941D27">
      <w:pPr>
        <w:rPr>
          <w:rFonts w:hint="eastAsia"/>
        </w:rPr>
      </w:pPr>
    </w:p>
    <w:p w14:paraId="5ACBB60C">
      <w:pPr>
        <w:rPr>
          <w:rFonts w:hint="eastAsia"/>
        </w:rPr>
      </w:pPr>
    </w:p>
    <w:p w14:paraId="4353183A">
      <w:pPr>
        <w:rPr>
          <w:rFonts w:hint="eastAsia"/>
        </w:rPr>
      </w:pPr>
    </w:p>
    <w:p w14:paraId="6877D570">
      <w:pPr>
        <w:rPr>
          <w:rFonts w:hint="eastAsia"/>
        </w:rPr>
      </w:pPr>
    </w:p>
    <w:p w14:paraId="580A51B1">
      <w:pPr>
        <w:rPr>
          <w:rFonts w:hint="eastAsia"/>
        </w:rPr>
      </w:pPr>
    </w:p>
    <w:p w14:paraId="2C51D594">
      <w:pPr>
        <w:rPr>
          <w:rFonts w:hint="eastAsia"/>
        </w:rPr>
      </w:pPr>
    </w:p>
    <w:p w14:paraId="3081A5BD">
      <w:pPr>
        <w:rPr>
          <w:rFonts w:hint="eastAsia"/>
        </w:rPr>
      </w:pPr>
    </w:p>
    <w:p w14:paraId="202D8C95">
      <w:pPr>
        <w:rPr>
          <w:rFonts w:hint="eastAsia"/>
        </w:rPr>
      </w:pPr>
    </w:p>
    <w:p w14:paraId="702CD154">
      <w:pPr>
        <w:rPr>
          <w:rFonts w:hint="eastAsia"/>
        </w:rPr>
      </w:pPr>
    </w:p>
    <w:p w14:paraId="0EAAD0AD">
      <w:pPr>
        <w:rPr>
          <w:rFonts w:hint="eastAsia"/>
        </w:rPr>
      </w:pPr>
    </w:p>
    <w:p w14:paraId="6F018D18">
      <w:pPr>
        <w:rPr>
          <w:rFonts w:hint="eastAsia"/>
        </w:rPr>
      </w:pPr>
    </w:p>
    <w:p w14:paraId="03280687">
      <w:pPr>
        <w:rPr>
          <w:rFonts w:hint="eastAsia"/>
        </w:rPr>
      </w:pPr>
    </w:p>
    <w:p w14:paraId="6F1ED766">
      <w:pPr>
        <w:pStyle w:val="107"/>
        <w:outlineLvl w:val="9"/>
        <w:rPr>
          <w:highlight w:val="none"/>
        </w:rPr>
      </w:pPr>
      <w:r>
        <w:rPr>
          <w:rFonts w:hint="eastAsia" w:ascii="宋体" w:hAnsi="宋体" w:eastAsia="宋体" w:cs="宋体"/>
          <w:highlight w:val="none"/>
        </w:rPr>
        <w:t>附表二：劳动力计划表</w:t>
      </w:r>
      <w:bookmarkEnd w:id="187"/>
      <w:bookmarkEnd w:id="188"/>
      <w:bookmarkEnd w:id="189"/>
      <w:bookmarkEnd w:id="190"/>
      <w:bookmarkEnd w:id="191"/>
      <w:bookmarkEnd w:id="192"/>
    </w:p>
    <w:p w14:paraId="47D58B8B">
      <w:pPr>
        <w:spacing w:line="440" w:lineRule="exact"/>
        <w:ind w:right="200"/>
        <w:jc w:val="right"/>
        <w:rPr>
          <w:rFonts w:eastAsia="黑体"/>
          <w:szCs w:val="21"/>
          <w:highlight w:val="none"/>
        </w:rPr>
      </w:pPr>
      <w:r>
        <w:rPr>
          <w:rFonts w:eastAsia="黑体"/>
          <w:szCs w:val="21"/>
          <w:highlight w:val="none"/>
        </w:rPr>
        <w:t>单位：人</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5253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5278C4D">
            <w:pPr>
              <w:spacing w:line="440" w:lineRule="exact"/>
              <w:jc w:val="center"/>
              <w:rPr>
                <w:szCs w:val="21"/>
                <w:highlight w:val="none"/>
              </w:rPr>
            </w:pPr>
            <w:r>
              <w:rPr>
                <w:szCs w:val="21"/>
                <w:highlight w:val="none"/>
              </w:rPr>
              <w:t>工种</w:t>
            </w:r>
          </w:p>
        </w:tc>
        <w:tc>
          <w:tcPr>
            <w:tcW w:w="7693" w:type="dxa"/>
            <w:gridSpan w:val="7"/>
            <w:vAlign w:val="center"/>
          </w:tcPr>
          <w:p w14:paraId="28DBDE14">
            <w:pPr>
              <w:spacing w:line="440" w:lineRule="exact"/>
              <w:jc w:val="center"/>
              <w:rPr>
                <w:szCs w:val="21"/>
                <w:highlight w:val="none"/>
              </w:rPr>
            </w:pPr>
            <w:r>
              <w:rPr>
                <w:szCs w:val="21"/>
                <w:highlight w:val="none"/>
              </w:rPr>
              <w:t>按工程施工阶段投入劳动力情况</w:t>
            </w:r>
          </w:p>
        </w:tc>
      </w:tr>
      <w:tr w14:paraId="720D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C317474">
            <w:pPr>
              <w:spacing w:line="440" w:lineRule="exact"/>
              <w:jc w:val="center"/>
              <w:rPr>
                <w:szCs w:val="21"/>
                <w:highlight w:val="none"/>
              </w:rPr>
            </w:pPr>
          </w:p>
        </w:tc>
        <w:tc>
          <w:tcPr>
            <w:tcW w:w="1304" w:type="dxa"/>
            <w:vAlign w:val="center"/>
          </w:tcPr>
          <w:p w14:paraId="7D5EE58D">
            <w:pPr>
              <w:spacing w:line="440" w:lineRule="exact"/>
              <w:jc w:val="center"/>
              <w:rPr>
                <w:szCs w:val="21"/>
                <w:highlight w:val="none"/>
              </w:rPr>
            </w:pPr>
          </w:p>
        </w:tc>
        <w:tc>
          <w:tcPr>
            <w:tcW w:w="1065" w:type="dxa"/>
            <w:vAlign w:val="center"/>
          </w:tcPr>
          <w:p w14:paraId="4A592C84">
            <w:pPr>
              <w:spacing w:line="440" w:lineRule="exact"/>
              <w:jc w:val="center"/>
              <w:rPr>
                <w:szCs w:val="21"/>
                <w:highlight w:val="none"/>
              </w:rPr>
            </w:pPr>
          </w:p>
        </w:tc>
        <w:tc>
          <w:tcPr>
            <w:tcW w:w="1065" w:type="dxa"/>
            <w:vAlign w:val="center"/>
          </w:tcPr>
          <w:p w14:paraId="6D5E0497">
            <w:pPr>
              <w:spacing w:line="440" w:lineRule="exact"/>
              <w:jc w:val="center"/>
              <w:rPr>
                <w:szCs w:val="21"/>
                <w:highlight w:val="none"/>
              </w:rPr>
            </w:pPr>
          </w:p>
        </w:tc>
        <w:tc>
          <w:tcPr>
            <w:tcW w:w="1065" w:type="dxa"/>
            <w:vAlign w:val="center"/>
          </w:tcPr>
          <w:p w14:paraId="7F9DBCA2">
            <w:pPr>
              <w:spacing w:line="440" w:lineRule="exact"/>
              <w:jc w:val="center"/>
              <w:rPr>
                <w:szCs w:val="21"/>
                <w:highlight w:val="none"/>
              </w:rPr>
            </w:pPr>
          </w:p>
        </w:tc>
        <w:tc>
          <w:tcPr>
            <w:tcW w:w="1065" w:type="dxa"/>
            <w:vAlign w:val="center"/>
          </w:tcPr>
          <w:p w14:paraId="28E26BB1">
            <w:pPr>
              <w:spacing w:line="440" w:lineRule="exact"/>
              <w:jc w:val="center"/>
              <w:rPr>
                <w:szCs w:val="21"/>
                <w:highlight w:val="none"/>
              </w:rPr>
            </w:pPr>
          </w:p>
        </w:tc>
        <w:tc>
          <w:tcPr>
            <w:tcW w:w="1065" w:type="dxa"/>
            <w:vAlign w:val="center"/>
          </w:tcPr>
          <w:p w14:paraId="06961F93">
            <w:pPr>
              <w:spacing w:line="440" w:lineRule="exact"/>
              <w:jc w:val="center"/>
              <w:rPr>
                <w:szCs w:val="21"/>
                <w:highlight w:val="none"/>
              </w:rPr>
            </w:pPr>
          </w:p>
        </w:tc>
        <w:tc>
          <w:tcPr>
            <w:tcW w:w="1064" w:type="dxa"/>
            <w:vAlign w:val="center"/>
          </w:tcPr>
          <w:p w14:paraId="419954B1">
            <w:pPr>
              <w:spacing w:line="440" w:lineRule="exact"/>
              <w:jc w:val="center"/>
              <w:rPr>
                <w:szCs w:val="21"/>
                <w:highlight w:val="none"/>
              </w:rPr>
            </w:pPr>
          </w:p>
        </w:tc>
      </w:tr>
      <w:tr w14:paraId="255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69E97FC3">
            <w:pPr>
              <w:spacing w:line="440" w:lineRule="exact"/>
              <w:jc w:val="center"/>
              <w:rPr>
                <w:szCs w:val="21"/>
                <w:highlight w:val="none"/>
              </w:rPr>
            </w:pPr>
          </w:p>
        </w:tc>
        <w:tc>
          <w:tcPr>
            <w:tcW w:w="1304" w:type="dxa"/>
            <w:vAlign w:val="center"/>
          </w:tcPr>
          <w:p w14:paraId="1552DFB2">
            <w:pPr>
              <w:spacing w:line="440" w:lineRule="exact"/>
              <w:jc w:val="center"/>
              <w:rPr>
                <w:szCs w:val="21"/>
                <w:highlight w:val="none"/>
              </w:rPr>
            </w:pPr>
          </w:p>
        </w:tc>
        <w:tc>
          <w:tcPr>
            <w:tcW w:w="1065" w:type="dxa"/>
            <w:vAlign w:val="center"/>
          </w:tcPr>
          <w:p w14:paraId="3C39F7BF">
            <w:pPr>
              <w:spacing w:line="440" w:lineRule="exact"/>
              <w:jc w:val="center"/>
              <w:rPr>
                <w:szCs w:val="21"/>
                <w:highlight w:val="none"/>
              </w:rPr>
            </w:pPr>
          </w:p>
        </w:tc>
        <w:tc>
          <w:tcPr>
            <w:tcW w:w="1065" w:type="dxa"/>
            <w:vAlign w:val="center"/>
          </w:tcPr>
          <w:p w14:paraId="7EF20AE2">
            <w:pPr>
              <w:spacing w:line="440" w:lineRule="exact"/>
              <w:jc w:val="center"/>
              <w:rPr>
                <w:szCs w:val="21"/>
                <w:highlight w:val="none"/>
              </w:rPr>
            </w:pPr>
          </w:p>
        </w:tc>
        <w:tc>
          <w:tcPr>
            <w:tcW w:w="1065" w:type="dxa"/>
            <w:vAlign w:val="center"/>
          </w:tcPr>
          <w:p w14:paraId="3DA2C90A">
            <w:pPr>
              <w:spacing w:line="440" w:lineRule="exact"/>
              <w:jc w:val="center"/>
              <w:rPr>
                <w:szCs w:val="21"/>
                <w:highlight w:val="none"/>
              </w:rPr>
            </w:pPr>
          </w:p>
        </w:tc>
        <w:tc>
          <w:tcPr>
            <w:tcW w:w="1065" w:type="dxa"/>
            <w:vAlign w:val="center"/>
          </w:tcPr>
          <w:p w14:paraId="0E39A0E2">
            <w:pPr>
              <w:spacing w:line="440" w:lineRule="exact"/>
              <w:jc w:val="center"/>
              <w:rPr>
                <w:szCs w:val="21"/>
                <w:highlight w:val="none"/>
              </w:rPr>
            </w:pPr>
          </w:p>
        </w:tc>
        <w:tc>
          <w:tcPr>
            <w:tcW w:w="1065" w:type="dxa"/>
            <w:vAlign w:val="center"/>
          </w:tcPr>
          <w:p w14:paraId="151CBAF3">
            <w:pPr>
              <w:spacing w:line="440" w:lineRule="exact"/>
              <w:jc w:val="center"/>
              <w:rPr>
                <w:szCs w:val="21"/>
                <w:highlight w:val="none"/>
              </w:rPr>
            </w:pPr>
          </w:p>
        </w:tc>
        <w:tc>
          <w:tcPr>
            <w:tcW w:w="1064" w:type="dxa"/>
            <w:vAlign w:val="center"/>
          </w:tcPr>
          <w:p w14:paraId="0EC6A62F">
            <w:pPr>
              <w:spacing w:line="440" w:lineRule="exact"/>
              <w:jc w:val="center"/>
              <w:rPr>
                <w:szCs w:val="21"/>
                <w:highlight w:val="none"/>
              </w:rPr>
            </w:pPr>
          </w:p>
        </w:tc>
      </w:tr>
      <w:tr w14:paraId="6352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5F699A1">
            <w:pPr>
              <w:spacing w:line="440" w:lineRule="exact"/>
              <w:jc w:val="center"/>
              <w:rPr>
                <w:szCs w:val="21"/>
                <w:highlight w:val="none"/>
              </w:rPr>
            </w:pPr>
          </w:p>
        </w:tc>
        <w:tc>
          <w:tcPr>
            <w:tcW w:w="1304" w:type="dxa"/>
          </w:tcPr>
          <w:p w14:paraId="2899C553">
            <w:pPr>
              <w:spacing w:line="440" w:lineRule="exact"/>
              <w:jc w:val="center"/>
              <w:rPr>
                <w:szCs w:val="21"/>
                <w:highlight w:val="none"/>
              </w:rPr>
            </w:pPr>
          </w:p>
        </w:tc>
        <w:tc>
          <w:tcPr>
            <w:tcW w:w="1065" w:type="dxa"/>
          </w:tcPr>
          <w:p w14:paraId="7F90E7E0">
            <w:pPr>
              <w:spacing w:line="440" w:lineRule="exact"/>
              <w:jc w:val="center"/>
              <w:rPr>
                <w:szCs w:val="21"/>
                <w:highlight w:val="none"/>
              </w:rPr>
            </w:pPr>
          </w:p>
        </w:tc>
        <w:tc>
          <w:tcPr>
            <w:tcW w:w="1065" w:type="dxa"/>
          </w:tcPr>
          <w:p w14:paraId="4979DEED">
            <w:pPr>
              <w:spacing w:line="440" w:lineRule="exact"/>
              <w:jc w:val="center"/>
              <w:rPr>
                <w:szCs w:val="21"/>
                <w:highlight w:val="none"/>
              </w:rPr>
            </w:pPr>
          </w:p>
        </w:tc>
        <w:tc>
          <w:tcPr>
            <w:tcW w:w="1065" w:type="dxa"/>
          </w:tcPr>
          <w:p w14:paraId="25607485">
            <w:pPr>
              <w:spacing w:line="440" w:lineRule="exact"/>
              <w:jc w:val="center"/>
              <w:rPr>
                <w:szCs w:val="21"/>
                <w:highlight w:val="none"/>
              </w:rPr>
            </w:pPr>
          </w:p>
        </w:tc>
        <w:tc>
          <w:tcPr>
            <w:tcW w:w="1065" w:type="dxa"/>
          </w:tcPr>
          <w:p w14:paraId="65DA858B">
            <w:pPr>
              <w:spacing w:line="440" w:lineRule="exact"/>
              <w:jc w:val="center"/>
              <w:rPr>
                <w:szCs w:val="21"/>
                <w:highlight w:val="none"/>
              </w:rPr>
            </w:pPr>
          </w:p>
        </w:tc>
        <w:tc>
          <w:tcPr>
            <w:tcW w:w="1065" w:type="dxa"/>
          </w:tcPr>
          <w:p w14:paraId="77115EC1">
            <w:pPr>
              <w:spacing w:line="440" w:lineRule="exact"/>
              <w:jc w:val="center"/>
              <w:rPr>
                <w:szCs w:val="21"/>
                <w:highlight w:val="none"/>
              </w:rPr>
            </w:pPr>
          </w:p>
        </w:tc>
        <w:tc>
          <w:tcPr>
            <w:tcW w:w="1064" w:type="dxa"/>
          </w:tcPr>
          <w:p w14:paraId="3688CFDF">
            <w:pPr>
              <w:spacing w:line="440" w:lineRule="exact"/>
              <w:jc w:val="center"/>
              <w:rPr>
                <w:szCs w:val="21"/>
                <w:highlight w:val="none"/>
              </w:rPr>
            </w:pPr>
          </w:p>
        </w:tc>
      </w:tr>
      <w:tr w14:paraId="72D9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3C12D8F">
            <w:pPr>
              <w:spacing w:line="440" w:lineRule="exact"/>
              <w:jc w:val="center"/>
              <w:rPr>
                <w:szCs w:val="21"/>
                <w:highlight w:val="none"/>
              </w:rPr>
            </w:pPr>
          </w:p>
        </w:tc>
        <w:tc>
          <w:tcPr>
            <w:tcW w:w="1304" w:type="dxa"/>
          </w:tcPr>
          <w:p w14:paraId="00DE4C00">
            <w:pPr>
              <w:spacing w:line="440" w:lineRule="exact"/>
              <w:jc w:val="center"/>
              <w:rPr>
                <w:szCs w:val="21"/>
                <w:highlight w:val="none"/>
              </w:rPr>
            </w:pPr>
          </w:p>
        </w:tc>
        <w:tc>
          <w:tcPr>
            <w:tcW w:w="1065" w:type="dxa"/>
          </w:tcPr>
          <w:p w14:paraId="7E64FBCF">
            <w:pPr>
              <w:spacing w:line="440" w:lineRule="exact"/>
              <w:jc w:val="center"/>
              <w:rPr>
                <w:szCs w:val="21"/>
                <w:highlight w:val="none"/>
              </w:rPr>
            </w:pPr>
          </w:p>
        </w:tc>
        <w:tc>
          <w:tcPr>
            <w:tcW w:w="1065" w:type="dxa"/>
          </w:tcPr>
          <w:p w14:paraId="75550B7B">
            <w:pPr>
              <w:spacing w:line="440" w:lineRule="exact"/>
              <w:jc w:val="center"/>
              <w:rPr>
                <w:szCs w:val="21"/>
                <w:highlight w:val="none"/>
              </w:rPr>
            </w:pPr>
          </w:p>
        </w:tc>
        <w:tc>
          <w:tcPr>
            <w:tcW w:w="1065" w:type="dxa"/>
          </w:tcPr>
          <w:p w14:paraId="2983249E">
            <w:pPr>
              <w:spacing w:line="440" w:lineRule="exact"/>
              <w:jc w:val="center"/>
              <w:rPr>
                <w:szCs w:val="21"/>
                <w:highlight w:val="none"/>
              </w:rPr>
            </w:pPr>
          </w:p>
        </w:tc>
        <w:tc>
          <w:tcPr>
            <w:tcW w:w="1065" w:type="dxa"/>
          </w:tcPr>
          <w:p w14:paraId="4110597B">
            <w:pPr>
              <w:spacing w:line="440" w:lineRule="exact"/>
              <w:jc w:val="center"/>
              <w:rPr>
                <w:szCs w:val="21"/>
                <w:highlight w:val="none"/>
              </w:rPr>
            </w:pPr>
          </w:p>
        </w:tc>
        <w:tc>
          <w:tcPr>
            <w:tcW w:w="1065" w:type="dxa"/>
          </w:tcPr>
          <w:p w14:paraId="403C0B27">
            <w:pPr>
              <w:spacing w:line="440" w:lineRule="exact"/>
              <w:jc w:val="center"/>
              <w:rPr>
                <w:szCs w:val="21"/>
                <w:highlight w:val="none"/>
              </w:rPr>
            </w:pPr>
          </w:p>
        </w:tc>
        <w:tc>
          <w:tcPr>
            <w:tcW w:w="1064" w:type="dxa"/>
          </w:tcPr>
          <w:p w14:paraId="268C9938">
            <w:pPr>
              <w:spacing w:line="440" w:lineRule="exact"/>
              <w:jc w:val="center"/>
              <w:rPr>
                <w:szCs w:val="21"/>
                <w:highlight w:val="none"/>
              </w:rPr>
            </w:pPr>
          </w:p>
        </w:tc>
      </w:tr>
      <w:tr w14:paraId="479C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71D7F71">
            <w:pPr>
              <w:spacing w:line="440" w:lineRule="exact"/>
              <w:jc w:val="center"/>
              <w:rPr>
                <w:szCs w:val="21"/>
                <w:highlight w:val="none"/>
              </w:rPr>
            </w:pPr>
          </w:p>
        </w:tc>
        <w:tc>
          <w:tcPr>
            <w:tcW w:w="1304" w:type="dxa"/>
          </w:tcPr>
          <w:p w14:paraId="12772C19">
            <w:pPr>
              <w:spacing w:line="440" w:lineRule="exact"/>
              <w:jc w:val="center"/>
              <w:rPr>
                <w:szCs w:val="21"/>
                <w:highlight w:val="none"/>
              </w:rPr>
            </w:pPr>
          </w:p>
        </w:tc>
        <w:tc>
          <w:tcPr>
            <w:tcW w:w="1065" w:type="dxa"/>
          </w:tcPr>
          <w:p w14:paraId="7E4EF088">
            <w:pPr>
              <w:spacing w:line="440" w:lineRule="exact"/>
              <w:jc w:val="center"/>
              <w:rPr>
                <w:szCs w:val="21"/>
                <w:highlight w:val="none"/>
              </w:rPr>
            </w:pPr>
          </w:p>
        </w:tc>
        <w:tc>
          <w:tcPr>
            <w:tcW w:w="1065" w:type="dxa"/>
          </w:tcPr>
          <w:p w14:paraId="1ADF6E07">
            <w:pPr>
              <w:spacing w:line="440" w:lineRule="exact"/>
              <w:jc w:val="center"/>
              <w:rPr>
                <w:szCs w:val="21"/>
                <w:highlight w:val="none"/>
              </w:rPr>
            </w:pPr>
          </w:p>
        </w:tc>
        <w:tc>
          <w:tcPr>
            <w:tcW w:w="1065" w:type="dxa"/>
          </w:tcPr>
          <w:p w14:paraId="774185EE">
            <w:pPr>
              <w:spacing w:line="440" w:lineRule="exact"/>
              <w:jc w:val="center"/>
              <w:rPr>
                <w:szCs w:val="21"/>
                <w:highlight w:val="none"/>
              </w:rPr>
            </w:pPr>
          </w:p>
        </w:tc>
        <w:tc>
          <w:tcPr>
            <w:tcW w:w="1065" w:type="dxa"/>
          </w:tcPr>
          <w:p w14:paraId="0D0AE688">
            <w:pPr>
              <w:spacing w:line="440" w:lineRule="exact"/>
              <w:jc w:val="center"/>
              <w:rPr>
                <w:szCs w:val="21"/>
                <w:highlight w:val="none"/>
              </w:rPr>
            </w:pPr>
          </w:p>
        </w:tc>
        <w:tc>
          <w:tcPr>
            <w:tcW w:w="1065" w:type="dxa"/>
          </w:tcPr>
          <w:p w14:paraId="727B678C">
            <w:pPr>
              <w:spacing w:line="440" w:lineRule="exact"/>
              <w:jc w:val="center"/>
              <w:rPr>
                <w:szCs w:val="21"/>
                <w:highlight w:val="none"/>
              </w:rPr>
            </w:pPr>
          </w:p>
        </w:tc>
        <w:tc>
          <w:tcPr>
            <w:tcW w:w="1064" w:type="dxa"/>
          </w:tcPr>
          <w:p w14:paraId="6C53FEA4">
            <w:pPr>
              <w:spacing w:line="440" w:lineRule="exact"/>
              <w:jc w:val="center"/>
              <w:rPr>
                <w:szCs w:val="21"/>
                <w:highlight w:val="none"/>
              </w:rPr>
            </w:pPr>
          </w:p>
        </w:tc>
      </w:tr>
      <w:tr w14:paraId="6720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DB560A">
            <w:pPr>
              <w:spacing w:line="440" w:lineRule="exact"/>
              <w:jc w:val="center"/>
              <w:rPr>
                <w:szCs w:val="21"/>
                <w:highlight w:val="none"/>
              </w:rPr>
            </w:pPr>
          </w:p>
        </w:tc>
        <w:tc>
          <w:tcPr>
            <w:tcW w:w="1304" w:type="dxa"/>
          </w:tcPr>
          <w:p w14:paraId="77A796CD">
            <w:pPr>
              <w:spacing w:line="440" w:lineRule="exact"/>
              <w:jc w:val="center"/>
              <w:rPr>
                <w:szCs w:val="21"/>
                <w:highlight w:val="none"/>
              </w:rPr>
            </w:pPr>
          </w:p>
        </w:tc>
        <w:tc>
          <w:tcPr>
            <w:tcW w:w="1065" w:type="dxa"/>
          </w:tcPr>
          <w:p w14:paraId="48CACEBD">
            <w:pPr>
              <w:spacing w:line="440" w:lineRule="exact"/>
              <w:jc w:val="center"/>
              <w:rPr>
                <w:szCs w:val="21"/>
                <w:highlight w:val="none"/>
              </w:rPr>
            </w:pPr>
          </w:p>
        </w:tc>
        <w:tc>
          <w:tcPr>
            <w:tcW w:w="1065" w:type="dxa"/>
          </w:tcPr>
          <w:p w14:paraId="5164F43B">
            <w:pPr>
              <w:spacing w:line="440" w:lineRule="exact"/>
              <w:jc w:val="center"/>
              <w:rPr>
                <w:szCs w:val="21"/>
                <w:highlight w:val="none"/>
              </w:rPr>
            </w:pPr>
          </w:p>
        </w:tc>
        <w:tc>
          <w:tcPr>
            <w:tcW w:w="1065" w:type="dxa"/>
          </w:tcPr>
          <w:p w14:paraId="19694DB4">
            <w:pPr>
              <w:spacing w:line="440" w:lineRule="exact"/>
              <w:jc w:val="center"/>
              <w:rPr>
                <w:szCs w:val="21"/>
                <w:highlight w:val="none"/>
              </w:rPr>
            </w:pPr>
          </w:p>
        </w:tc>
        <w:tc>
          <w:tcPr>
            <w:tcW w:w="1065" w:type="dxa"/>
          </w:tcPr>
          <w:p w14:paraId="76708FCB">
            <w:pPr>
              <w:spacing w:line="440" w:lineRule="exact"/>
              <w:jc w:val="center"/>
              <w:rPr>
                <w:szCs w:val="21"/>
                <w:highlight w:val="none"/>
              </w:rPr>
            </w:pPr>
          </w:p>
        </w:tc>
        <w:tc>
          <w:tcPr>
            <w:tcW w:w="1065" w:type="dxa"/>
          </w:tcPr>
          <w:p w14:paraId="58ADFB45">
            <w:pPr>
              <w:spacing w:line="440" w:lineRule="exact"/>
              <w:jc w:val="center"/>
              <w:rPr>
                <w:szCs w:val="21"/>
                <w:highlight w:val="none"/>
              </w:rPr>
            </w:pPr>
          </w:p>
        </w:tc>
        <w:tc>
          <w:tcPr>
            <w:tcW w:w="1064" w:type="dxa"/>
          </w:tcPr>
          <w:p w14:paraId="6A4AB8B3">
            <w:pPr>
              <w:spacing w:line="440" w:lineRule="exact"/>
              <w:jc w:val="center"/>
              <w:rPr>
                <w:szCs w:val="21"/>
                <w:highlight w:val="none"/>
              </w:rPr>
            </w:pPr>
          </w:p>
        </w:tc>
      </w:tr>
      <w:tr w14:paraId="03CE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1286626">
            <w:pPr>
              <w:spacing w:line="440" w:lineRule="exact"/>
              <w:jc w:val="center"/>
              <w:rPr>
                <w:szCs w:val="21"/>
                <w:highlight w:val="none"/>
              </w:rPr>
            </w:pPr>
          </w:p>
        </w:tc>
        <w:tc>
          <w:tcPr>
            <w:tcW w:w="1304" w:type="dxa"/>
          </w:tcPr>
          <w:p w14:paraId="431DFDCB">
            <w:pPr>
              <w:spacing w:line="440" w:lineRule="exact"/>
              <w:jc w:val="center"/>
              <w:rPr>
                <w:szCs w:val="21"/>
                <w:highlight w:val="none"/>
              </w:rPr>
            </w:pPr>
          </w:p>
        </w:tc>
        <w:tc>
          <w:tcPr>
            <w:tcW w:w="1065" w:type="dxa"/>
          </w:tcPr>
          <w:p w14:paraId="67493718">
            <w:pPr>
              <w:spacing w:line="440" w:lineRule="exact"/>
              <w:jc w:val="center"/>
              <w:rPr>
                <w:szCs w:val="21"/>
                <w:highlight w:val="none"/>
              </w:rPr>
            </w:pPr>
          </w:p>
        </w:tc>
        <w:tc>
          <w:tcPr>
            <w:tcW w:w="1065" w:type="dxa"/>
          </w:tcPr>
          <w:p w14:paraId="5D154D9C">
            <w:pPr>
              <w:spacing w:line="440" w:lineRule="exact"/>
              <w:jc w:val="center"/>
              <w:rPr>
                <w:szCs w:val="21"/>
                <w:highlight w:val="none"/>
              </w:rPr>
            </w:pPr>
          </w:p>
        </w:tc>
        <w:tc>
          <w:tcPr>
            <w:tcW w:w="1065" w:type="dxa"/>
          </w:tcPr>
          <w:p w14:paraId="35348494">
            <w:pPr>
              <w:spacing w:line="440" w:lineRule="exact"/>
              <w:jc w:val="center"/>
              <w:rPr>
                <w:szCs w:val="21"/>
                <w:highlight w:val="none"/>
              </w:rPr>
            </w:pPr>
          </w:p>
        </w:tc>
        <w:tc>
          <w:tcPr>
            <w:tcW w:w="1065" w:type="dxa"/>
          </w:tcPr>
          <w:p w14:paraId="391C07C7">
            <w:pPr>
              <w:spacing w:line="440" w:lineRule="exact"/>
              <w:jc w:val="center"/>
              <w:rPr>
                <w:szCs w:val="21"/>
                <w:highlight w:val="none"/>
              </w:rPr>
            </w:pPr>
          </w:p>
        </w:tc>
        <w:tc>
          <w:tcPr>
            <w:tcW w:w="1065" w:type="dxa"/>
          </w:tcPr>
          <w:p w14:paraId="73709B3F">
            <w:pPr>
              <w:spacing w:line="440" w:lineRule="exact"/>
              <w:jc w:val="center"/>
              <w:rPr>
                <w:szCs w:val="21"/>
                <w:highlight w:val="none"/>
              </w:rPr>
            </w:pPr>
          </w:p>
        </w:tc>
        <w:tc>
          <w:tcPr>
            <w:tcW w:w="1064" w:type="dxa"/>
          </w:tcPr>
          <w:p w14:paraId="12D77497">
            <w:pPr>
              <w:spacing w:line="440" w:lineRule="exact"/>
              <w:jc w:val="center"/>
              <w:rPr>
                <w:szCs w:val="21"/>
                <w:highlight w:val="none"/>
              </w:rPr>
            </w:pPr>
          </w:p>
        </w:tc>
      </w:tr>
      <w:tr w14:paraId="3E7E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D6DBE88">
            <w:pPr>
              <w:spacing w:line="440" w:lineRule="exact"/>
              <w:jc w:val="center"/>
              <w:rPr>
                <w:szCs w:val="21"/>
                <w:highlight w:val="none"/>
              </w:rPr>
            </w:pPr>
          </w:p>
        </w:tc>
        <w:tc>
          <w:tcPr>
            <w:tcW w:w="1304" w:type="dxa"/>
          </w:tcPr>
          <w:p w14:paraId="79E3D9BB">
            <w:pPr>
              <w:spacing w:line="440" w:lineRule="exact"/>
              <w:jc w:val="center"/>
              <w:rPr>
                <w:szCs w:val="21"/>
                <w:highlight w:val="none"/>
              </w:rPr>
            </w:pPr>
          </w:p>
        </w:tc>
        <w:tc>
          <w:tcPr>
            <w:tcW w:w="1065" w:type="dxa"/>
          </w:tcPr>
          <w:p w14:paraId="0FBD1680">
            <w:pPr>
              <w:spacing w:line="440" w:lineRule="exact"/>
              <w:jc w:val="center"/>
              <w:rPr>
                <w:szCs w:val="21"/>
                <w:highlight w:val="none"/>
              </w:rPr>
            </w:pPr>
          </w:p>
        </w:tc>
        <w:tc>
          <w:tcPr>
            <w:tcW w:w="1065" w:type="dxa"/>
          </w:tcPr>
          <w:p w14:paraId="3FA67E82">
            <w:pPr>
              <w:spacing w:line="440" w:lineRule="exact"/>
              <w:jc w:val="center"/>
              <w:rPr>
                <w:szCs w:val="21"/>
                <w:highlight w:val="none"/>
              </w:rPr>
            </w:pPr>
          </w:p>
        </w:tc>
        <w:tc>
          <w:tcPr>
            <w:tcW w:w="1065" w:type="dxa"/>
          </w:tcPr>
          <w:p w14:paraId="4B4433E4">
            <w:pPr>
              <w:spacing w:line="440" w:lineRule="exact"/>
              <w:jc w:val="center"/>
              <w:rPr>
                <w:szCs w:val="21"/>
                <w:highlight w:val="none"/>
              </w:rPr>
            </w:pPr>
          </w:p>
        </w:tc>
        <w:tc>
          <w:tcPr>
            <w:tcW w:w="1065" w:type="dxa"/>
          </w:tcPr>
          <w:p w14:paraId="23895598">
            <w:pPr>
              <w:spacing w:line="440" w:lineRule="exact"/>
              <w:jc w:val="center"/>
              <w:rPr>
                <w:szCs w:val="21"/>
                <w:highlight w:val="none"/>
              </w:rPr>
            </w:pPr>
          </w:p>
        </w:tc>
        <w:tc>
          <w:tcPr>
            <w:tcW w:w="1065" w:type="dxa"/>
          </w:tcPr>
          <w:p w14:paraId="6915B194">
            <w:pPr>
              <w:spacing w:line="440" w:lineRule="exact"/>
              <w:jc w:val="center"/>
              <w:rPr>
                <w:szCs w:val="21"/>
                <w:highlight w:val="none"/>
              </w:rPr>
            </w:pPr>
          </w:p>
        </w:tc>
        <w:tc>
          <w:tcPr>
            <w:tcW w:w="1064" w:type="dxa"/>
          </w:tcPr>
          <w:p w14:paraId="10C1AD77">
            <w:pPr>
              <w:spacing w:line="440" w:lineRule="exact"/>
              <w:jc w:val="center"/>
              <w:rPr>
                <w:szCs w:val="21"/>
                <w:highlight w:val="none"/>
              </w:rPr>
            </w:pPr>
          </w:p>
        </w:tc>
      </w:tr>
      <w:tr w14:paraId="1BCD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1182C91">
            <w:pPr>
              <w:spacing w:line="440" w:lineRule="exact"/>
              <w:jc w:val="center"/>
              <w:rPr>
                <w:szCs w:val="21"/>
                <w:highlight w:val="none"/>
              </w:rPr>
            </w:pPr>
          </w:p>
        </w:tc>
        <w:tc>
          <w:tcPr>
            <w:tcW w:w="1304" w:type="dxa"/>
          </w:tcPr>
          <w:p w14:paraId="3A657E86">
            <w:pPr>
              <w:spacing w:line="440" w:lineRule="exact"/>
              <w:jc w:val="center"/>
              <w:rPr>
                <w:szCs w:val="21"/>
                <w:highlight w:val="none"/>
              </w:rPr>
            </w:pPr>
          </w:p>
        </w:tc>
        <w:tc>
          <w:tcPr>
            <w:tcW w:w="1065" w:type="dxa"/>
          </w:tcPr>
          <w:p w14:paraId="72811674">
            <w:pPr>
              <w:spacing w:line="440" w:lineRule="exact"/>
              <w:jc w:val="center"/>
              <w:rPr>
                <w:szCs w:val="21"/>
                <w:highlight w:val="none"/>
              </w:rPr>
            </w:pPr>
          </w:p>
        </w:tc>
        <w:tc>
          <w:tcPr>
            <w:tcW w:w="1065" w:type="dxa"/>
          </w:tcPr>
          <w:p w14:paraId="052C5D67">
            <w:pPr>
              <w:spacing w:line="440" w:lineRule="exact"/>
              <w:jc w:val="center"/>
              <w:rPr>
                <w:szCs w:val="21"/>
                <w:highlight w:val="none"/>
              </w:rPr>
            </w:pPr>
          </w:p>
        </w:tc>
        <w:tc>
          <w:tcPr>
            <w:tcW w:w="1065" w:type="dxa"/>
          </w:tcPr>
          <w:p w14:paraId="26CBAD57">
            <w:pPr>
              <w:spacing w:line="440" w:lineRule="exact"/>
              <w:jc w:val="center"/>
              <w:rPr>
                <w:szCs w:val="21"/>
                <w:highlight w:val="none"/>
              </w:rPr>
            </w:pPr>
          </w:p>
        </w:tc>
        <w:tc>
          <w:tcPr>
            <w:tcW w:w="1065" w:type="dxa"/>
          </w:tcPr>
          <w:p w14:paraId="283211E3">
            <w:pPr>
              <w:spacing w:line="440" w:lineRule="exact"/>
              <w:jc w:val="center"/>
              <w:rPr>
                <w:szCs w:val="21"/>
                <w:highlight w:val="none"/>
              </w:rPr>
            </w:pPr>
          </w:p>
        </w:tc>
        <w:tc>
          <w:tcPr>
            <w:tcW w:w="1065" w:type="dxa"/>
          </w:tcPr>
          <w:p w14:paraId="43E980D1">
            <w:pPr>
              <w:spacing w:line="440" w:lineRule="exact"/>
              <w:jc w:val="center"/>
              <w:rPr>
                <w:szCs w:val="21"/>
                <w:highlight w:val="none"/>
              </w:rPr>
            </w:pPr>
          </w:p>
        </w:tc>
        <w:tc>
          <w:tcPr>
            <w:tcW w:w="1064" w:type="dxa"/>
          </w:tcPr>
          <w:p w14:paraId="11752CF5">
            <w:pPr>
              <w:spacing w:line="440" w:lineRule="exact"/>
              <w:jc w:val="center"/>
              <w:rPr>
                <w:szCs w:val="21"/>
                <w:highlight w:val="none"/>
              </w:rPr>
            </w:pPr>
          </w:p>
        </w:tc>
      </w:tr>
      <w:tr w14:paraId="116F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23C7EBC">
            <w:pPr>
              <w:spacing w:line="440" w:lineRule="exact"/>
              <w:jc w:val="center"/>
              <w:rPr>
                <w:szCs w:val="21"/>
                <w:highlight w:val="none"/>
              </w:rPr>
            </w:pPr>
          </w:p>
        </w:tc>
        <w:tc>
          <w:tcPr>
            <w:tcW w:w="1304" w:type="dxa"/>
          </w:tcPr>
          <w:p w14:paraId="2B6AA773">
            <w:pPr>
              <w:spacing w:line="440" w:lineRule="exact"/>
              <w:jc w:val="center"/>
              <w:rPr>
                <w:szCs w:val="21"/>
                <w:highlight w:val="none"/>
              </w:rPr>
            </w:pPr>
          </w:p>
        </w:tc>
        <w:tc>
          <w:tcPr>
            <w:tcW w:w="1065" w:type="dxa"/>
          </w:tcPr>
          <w:p w14:paraId="0CA8D061">
            <w:pPr>
              <w:spacing w:line="440" w:lineRule="exact"/>
              <w:jc w:val="center"/>
              <w:rPr>
                <w:szCs w:val="21"/>
                <w:highlight w:val="none"/>
              </w:rPr>
            </w:pPr>
          </w:p>
        </w:tc>
        <w:tc>
          <w:tcPr>
            <w:tcW w:w="1065" w:type="dxa"/>
          </w:tcPr>
          <w:p w14:paraId="47149F3C">
            <w:pPr>
              <w:spacing w:line="440" w:lineRule="exact"/>
              <w:jc w:val="center"/>
              <w:rPr>
                <w:szCs w:val="21"/>
                <w:highlight w:val="none"/>
              </w:rPr>
            </w:pPr>
          </w:p>
        </w:tc>
        <w:tc>
          <w:tcPr>
            <w:tcW w:w="1065" w:type="dxa"/>
          </w:tcPr>
          <w:p w14:paraId="3692160B">
            <w:pPr>
              <w:spacing w:line="440" w:lineRule="exact"/>
              <w:jc w:val="center"/>
              <w:rPr>
                <w:szCs w:val="21"/>
                <w:highlight w:val="none"/>
              </w:rPr>
            </w:pPr>
          </w:p>
        </w:tc>
        <w:tc>
          <w:tcPr>
            <w:tcW w:w="1065" w:type="dxa"/>
          </w:tcPr>
          <w:p w14:paraId="39BB94C1">
            <w:pPr>
              <w:spacing w:line="440" w:lineRule="exact"/>
              <w:jc w:val="center"/>
              <w:rPr>
                <w:szCs w:val="21"/>
                <w:highlight w:val="none"/>
              </w:rPr>
            </w:pPr>
          </w:p>
        </w:tc>
        <w:tc>
          <w:tcPr>
            <w:tcW w:w="1065" w:type="dxa"/>
          </w:tcPr>
          <w:p w14:paraId="1BFD9F4D">
            <w:pPr>
              <w:spacing w:line="440" w:lineRule="exact"/>
              <w:jc w:val="center"/>
              <w:rPr>
                <w:szCs w:val="21"/>
                <w:highlight w:val="none"/>
              </w:rPr>
            </w:pPr>
          </w:p>
        </w:tc>
        <w:tc>
          <w:tcPr>
            <w:tcW w:w="1064" w:type="dxa"/>
          </w:tcPr>
          <w:p w14:paraId="260E90C1">
            <w:pPr>
              <w:spacing w:line="440" w:lineRule="exact"/>
              <w:jc w:val="center"/>
              <w:rPr>
                <w:szCs w:val="21"/>
                <w:highlight w:val="none"/>
              </w:rPr>
            </w:pPr>
          </w:p>
        </w:tc>
      </w:tr>
      <w:tr w14:paraId="111F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03E16DE">
            <w:pPr>
              <w:spacing w:line="440" w:lineRule="exact"/>
              <w:jc w:val="center"/>
              <w:rPr>
                <w:szCs w:val="21"/>
                <w:highlight w:val="none"/>
              </w:rPr>
            </w:pPr>
          </w:p>
        </w:tc>
        <w:tc>
          <w:tcPr>
            <w:tcW w:w="1304" w:type="dxa"/>
          </w:tcPr>
          <w:p w14:paraId="24309183">
            <w:pPr>
              <w:spacing w:line="440" w:lineRule="exact"/>
              <w:jc w:val="center"/>
              <w:rPr>
                <w:szCs w:val="21"/>
                <w:highlight w:val="none"/>
              </w:rPr>
            </w:pPr>
          </w:p>
        </w:tc>
        <w:tc>
          <w:tcPr>
            <w:tcW w:w="1065" w:type="dxa"/>
          </w:tcPr>
          <w:p w14:paraId="4B15D66F">
            <w:pPr>
              <w:spacing w:line="440" w:lineRule="exact"/>
              <w:jc w:val="center"/>
              <w:rPr>
                <w:szCs w:val="21"/>
                <w:highlight w:val="none"/>
              </w:rPr>
            </w:pPr>
          </w:p>
        </w:tc>
        <w:tc>
          <w:tcPr>
            <w:tcW w:w="1065" w:type="dxa"/>
          </w:tcPr>
          <w:p w14:paraId="55E0EA12">
            <w:pPr>
              <w:spacing w:line="440" w:lineRule="exact"/>
              <w:jc w:val="center"/>
              <w:rPr>
                <w:szCs w:val="21"/>
                <w:highlight w:val="none"/>
              </w:rPr>
            </w:pPr>
          </w:p>
        </w:tc>
        <w:tc>
          <w:tcPr>
            <w:tcW w:w="1065" w:type="dxa"/>
          </w:tcPr>
          <w:p w14:paraId="2D5C021F">
            <w:pPr>
              <w:spacing w:line="440" w:lineRule="exact"/>
              <w:jc w:val="center"/>
              <w:rPr>
                <w:szCs w:val="21"/>
                <w:highlight w:val="none"/>
              </w:rPr>
            </w:pPr>
          </w:p>
        </w:tc>
        <w:tc>
          <w:tcPr>
            <w:tcW w:w="1065" w:type="dxa"/>
          </w:tcPr>
          <w:p w14:paraId="7861AB34">
            <w:pPr>
              <w:spacing w:line="440" w:lineRule="exact"/>
              <w:jc w:val="center"/>
              <w:rPr>
                <w:szCs w:val="21"/>
                <w:highlight w:val="none"/>
              </w:rPr>
            </w:pPr>
          </w:p>
        </w:tc>
        <w:tc>
          <w:tcPr>
            <w:tcW w:w="1065" w:type="dxa"/>
          </w:tcPr>
          <w:p w14:paraId="49E3B2DC">
            <w:pPr>
              <w:spacing w:line="440" w:lineRule="exact"/>
              <w:jc w:val="center"/>
              <w:rPr>
                <w:szCs w:val="21"/>
                <w:highlight w:val="none"/>
              </w:rPr>
            </w:pPr>
          </w:p>
        </w:tc>
        <w:tc>
          <w:tcPr>
            <w:tcW w:w="1064" w:type="dxa"/>
          </w:tcPr>
          <w:p w14:paraId="3C173BF1">
            <w:pPr>
              <w:spacing w:line="440" w:lineRule="exact"/>
              <w:jc w:val="center"/>
              <w:rPr>
                <w:szCs w:val="21"/>
                <w:highlight w:val="none"/>
              </w:rPr>
            </w:pPr>
          </w:p>
        </w:tc>
      </w:tr>
      <w:tr w14:paraId="4D7B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C65E917">
            <w:pPr>
              <w:spacing w:line="440" w:lineRule="exact"/>
              <w:jc w:val="center"/>
              <w:rPr>
                <w:szCs w:val="21"/>
                <w:highlight w:val="none"/>
              </w:rPr>
            </w:pPr>
          </w:p>
        </w:tc>
        <w:tc>
          <w:tcPr>
            <w:tcW w:w="1304" w:type="dxa"/>
          </w:tcPr>
          <w:p w14:paraId="32CCA6C1">
            <w:pPr>
              <w:spacing w:line="440" w:lineRule="exact"/>
              <w:jc w:val="center"/>
              <w:rPr>
                <w:szCs w:val="21"/>
                <w:highlight w:val="none"/>
              </w:rPr>
            </w:pPr>
          </w:p>
        </w:tc>
        <w:tc>
          <w:tcPr>
            <w:tcW w:w="1065" w:type="dxa"/>
          </w:tcPr>
          <w:p w14:paraId="6F1EE7EC">
            <w:pPr>
              <w:spacing w:line="440" w:lineRule="exact"/>
              <w:jc w:val="center"/>
              <w:rPr>
                <w:szCs w:val="21"/>
                <w:highlight w:val="none"/>
              </w:rPr>
            </w:pPr>
          </w:p>
        </w:tc>
        <w:tc>
          <w:tcPr>
            <w:tcW w:w="1065" w:type="dxa"/>
          </w:tcPr>
          <w:p w14:paraId="56DC0507">
            <w:pPr>
              <w:spacing w:line="440" w:lineRule="exact"/>
              <w:jc w:val="center"/>
              <w:rPr>
                <w:szCs w:val="21"/>
                <w:highlight w:val="none"/>
              </w:rPr>
            </w:pPr>
          </w:p>
        </w:tc>
        <w:tc>
          <w:tcPr>
            <w:tcW w:w="1065" w:type="dxa"/>
          </w:tcPr>
          <w:p w14:paraId="607D0990">
            <w:pPr>
              <w:spacing w:line="440" w:lineRule="exact"/>
              <w:jc w:val="center"/>
              <w:rPr>
                <w:szCs w:val="21"/>
                <w:highlight w:val="none"/>
              </w:rPr>
            </w:pPr>
          </w:p>
        </w:tc>
        <w:tc>
          <w:tcPr>
            <w:tcW w:w="1065" w:type="dxa"/>
          </w:tcPr>
          <w:p w14:paraId="07553092">
            <w:pPr>
              <w:spacing w:line="440" w:lineRule="exact"/>
              <w:jc w:val="center"/>
              <w:rPr>
                <w:szCs w:val="21"/>
                <w:highlight w:val="none"/>
              </w:rPr>
            </w:pPr>
          </w:p>
        </w:tc>
        <w:tc>
          <w:tcPr>
            <w:tcW w:w="1065" w:type="dxa"/>
          </w:tcPr>
          <w:p w14:paraId="0DF332CB">
            <w:pPr>
              <w:spacing w:line="440" w:lineRule="exact"/>
              <w:jc w:val="center"/>
              <w:rPr>
                <w:szCs w:val="21"/>
                <w:highlight w:val="none"/>
              </w:rPr>
            </w:pPr>
          </w:p>
        </w:tc>
        <w:tc>
          <w:tcPr>
            <w:tcW w:w="1064" w:type="dxa"/>
          </w:tcPr>
          <w:p w14:paraId="62E16629">
            <w:pPr>
              <w:spacing w:line="440" w:lineRule="exact"/>
              <w:jc w:val="center"/>
              <w:rPr>
                <w:szCs w:val="21"/>
                <w:highlight w:val="none"/>
              </w:rPr>
            </w:pPr>
          </w:p>
        </w:tc>
      </w:tr>
      <w:tr w14:paraId="003D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5B1BD96">
            <w:pPr>
              <w:spacing w:line="440" w:lineRule="exact"/>
              <w:jc w:val="center"/>
              <w:rPr>
                <w:szCs w:val="21"/>
                <w:highlight w:val="none"/>
              </w:rPr>
            </w:pPr>
          </w:p>
        </w:tc>
        <w:tc>
          <w:tcPr>
            <w:tcW w:w="1304" w:type="dxa"/>
          </w:tcPr>
          <w:p w14:paraId="59240ECF">
            <w:pPr>
              <w:spacing w:line="440" w:lineRule="exact"/>
              <w:jc w:val="center"/>
              <w:rPr>
                <w:szCs w:val="21"/>
                <w:highlight w:val="none"/>
              </w:rPr>
            </w:pPr>
          </w:p>
        </w:tc>
        <w:tc>
          <w:tcPr>
            <w:tcW w:w="1065" w:type="dxa"/>
          </w:tcPr>
          <w:p w14:paraId="6745F003">
            <w:pPr>
              <w:spacing w:line="440" w:lineRule="exact"/>
              <w:jc w:val="center"/>
              <w:rPr>
                <w:szCs w:val="21"/>
                <w:highlight w:val="none"/>
              </w:rPr>
            </w:pPr>
          </w:p>
        </w:tc>
        <w:tc>
          <w:tcPr>
            <w:tcW w:w="1065" w:type="dxa"/>
          </w:tcPr>
          <w:p w14:paraId="28D5C263">
            <w:pPr>
              <w:spacing w:line="440" w:lineRule="exact"/>
              <w:jc w:val="center"/>
              <w:rPr>
                <w:szCs w:val="21"/>
                <w:highlight w:val="none"/>
              </w:rPr>
            </w:pPr>
          </w:p>
        </w:tc>
        <w:tc>
          <w:tcPr>
            <w:tcW w:w="1065" w:type="dxa"/>
          </w:tcPr>
          <w:p w14:paraId="20A1ADD8">
            <w:pPr>
              <w:spacing w:line="440" w:lineRule="exact"/>
              <w:jc w:val="center"/>
              <w:rPr>
                <w:szCs w:val="21"/>
                <w:highlight w:val="none"/>
              </w:rPr>
            </w:pPr>
          </w:p>
        </w:tc>
        <w:tc>
          <w:tcPr>
            <w:tcW w:w="1065" w:type="dxa"/>
          </w:tcPr>
          <w:p w14:paraId="5D92D557">
            <w:pPr>
              <w:spacing w:line="440" w:lineRule="exact"/>
              <w:jc w:val="center"/>
              <w:rPr>
                <w:szCs w:val="21"/>
                <w:highlight w:val="none"/>
              </w:rPr>
            </w:pPr>
          </w:p>
        </w:tc>
        <w:tc>
          <w:tcPr>
            <w:tcW w:w="1065" w:type="dxa"/>
          </w:tcPr>
          <w:p w14:paraId="7F87FC46">
            <w:pPr>
              <w:spacing w:line="440" w:lineRule="exact"/>
              <w:jc w:val="center"/>
              <w:rPr>
                <w:szCs w:val="21"/>
                <w:highlight w:val="none"/>
              </w:rPr>
            </w:pPr>
          </w:p>
        </w:tc>
        <w:tc>
          <w:tcPr>
            <w:tcW w:w="1064" w:type="dxa"/>
          </w:tcPr>
          <w:p w14:paraId="2D892ECD">
            <w:pPr>
              <w:spacing w:line="440" w:lineRule="exact"/>
              <w:jc w:val="center"/>
              <w:rPr>
                <w:szCs w:val="21"/>
                <w:highlight w:val="none"/>
              </w:rPr>
            </w:pPr>
          </w:p>
        </w:tc>
      </w:tr>
      <w:tr w14:paraId="5112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0BFDE6">
            <w:pPr>
              <w:spacing w:line="440" w:lineRule="exact"/>
              <w:jc w:val="center"/>
              <w:rPr>
                <w:szCs w:val="21"/>
                <w:highlight w:val="none"/>
              </w:rPr>
            </w:pPr>
          </w:p>
        </w:tc>
        <w:tc>
          <w:tcPr>
            <w:tcW w:w="1304" w:type="dxa"/>
          </w:tcPr>
          <w:p w14:paraId="55C49F74">
            <w:pPr>
              <w:spacing w:line="440" w:lineRule="exact"/>
              <w:jc w:val="center"/>
              <w:rPr>
                <w:szCs w:val="21"/>
                <w:highlight w:val="none"/>
              </w:rPr>
            </w:pPr>
          </w:p>
        </w:tc>
        <w:tc>
          <w:tcPr>
            <w:tcW w:w="1065" w:type="dxa"/>
          </w:tcPr>
          <w:p w14:paraId="2437A90C">
            <w:pPr>
              <w:spacing w:line="440" w:lineRule="exact"/>
              <w:jc w:val="center"/>
              <w:rPr>
                <w:szCs w:val="21"/>
                <w:highlight w:val="none"/>
              </w:rPr>
            </w:pPr>
          </w:p>
        </w:tc>
        <w:tc>
          <w:tcPr>
            <w:tcW w:w="1065" w:type="dxa"/>
          </w:tcPr>
          <w:p w14:paraId="22F452C3">
            <w:pPr>
              <w:spacing w:line="440" w:lineRule="exact"/>
              <w:jc w:val="center"/>
              <w:rPr>
                <w:szCs w:val="21"/>
                <w:highlight w:val="none"/>
              </w:rPr>
            </w:pPr>
          </w:p>
        </w:tc>
        <w:tc>
          <w:tcPr>
            <w:tcW w:w="1065" w:type="dxa"/>
          </w:tcPr>
          <w:p w14:paraId="4CC34EF1">
            <w:pPr>
              <w:spacing w:line="440" w:lineRule="exact"/>
              <w:jc w:val="center"/>
              <w:rPr>
                <w:szCs w:val="21"/>
                <w:highlight w:val="none"/>
              </w:rPr>
            </w:pPr>
          </w:p>
        </w:tc>
        <w:tc>
          <w:tcPr>
            <w:tcW w:w="1065" w:type="dxa"/>
          </w:tcPr>
          <w:p w14:paraId="7CACDC79">
            <w:pPr>
              <w:spacing w:line="440" w:lineRule="exact"/>
              <w:jc w:val="center"/>
              <w:rPr>
                <w:szCs w:val="21"/>
                <w:highlight w:val="none"/>
              </w:rPr>
            </w:pPr>
          </w:p>
        </w:tc>
        <w:tc>
          <w:tcPr>
            <w:tcW w:w="1065" w:type="dxa"/>
          </w:tcPr>
          <w:p w14:paraId="26EACA51">
            <w:pPr>
              <w:spacing w:line="440" w:lineRule="exact"/>
              <w:jc w:val="center"/>
              <w:rPr>
                <w:szCs w:val="21"/>
                <w:highlight w:val="none"/>
              </w:rPr>
            </w:pPr>
          </w:p>
        </w:tc>
        <w:tc>
          <w:tcPr>
            <w:tcW w:w="1064" w:type="dxa"/>
          </w:tcPr>
          <w:p w14:paraId="17F2CB20">
            <w:pPr>
              <w:spacing w:line="440" w:lineRule="exact"/>
              <w:jc w:val="center"/>
              <w:rPr>
                <w:szCs w:val="21"/>
                <w:highlight w:val="none"/>
              </w:rPr>
            </w:pPr>
          </w:p>
        </w:tc>
      </w:tr>
      <w:tr w14:paraId="0510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09AC802">
            <w:pPr>
              <w:spacing w:line="440" w:lineRule="exact"/>
              <w:jc w:val="center"/>
              <w:rPr>
                <w:szCs w:val="21"/>
                <w:highlight w:val="none"/>
              </w:rPr>
            </w:pPr>
          </w:p>
        </w:tc>
        <w:tc>
          <w:tcPr>
            <w:tcW w:w="1304" w:type="dxa"/>
          </w:tcPr>
          <w:p w14:paraId="12ABC955">
            <w:pPr>
              <w:spacing w:line="440" w:lineRule="exact"/>
              <w:jc w:val="center"/>
              <w:rPr>
                <w:szCs w:val="21"/>
                <w:highlight w:val="none"/>
              </w:rPr>
            </w:pPr>
          </w:p>
        </w:tc>
        <w:tc>
          <w:tcPr>
            <w:tcW w:w="1065" w:type="dxa"/>
          </w:tcPr>
          <w:p w14:paraId="44F88732">
            <w:pPr>
              <w:spacing w:line="440" w:lineRule="exact"/>
              <w:jc w:val="center"/>
              <w:rPr>
                <w:szCs w:val="21"/>
                <w:highlight w:val="none"/>
              </w:rPr>
            </w:pPr>
          </w:p>
        </w:tc>
        <w:tc>
          <w:tcPr>
            <w:tcW w:w="1065" w:type="dxa"/>
          </w:tcPr>
          <w:p w14:paraId="2B35B2BC">
            <w:pPr>
              <w:spacing w:line="440" w:lineRule="exact"/>
              <w:jc w:val="center"/>
              <w:rPr>
                <w:szCs w:val="21"/>
                <w:highlight w:val="none"/>
              </w:rPr>
            </w:pPr>
          </w:p>
        </w:tc>
        <w:tc>
          <w:tcPr>
            <w:tcW w:w="1065" w:type="dxa"/>
          </w:tcPr>
          <w:p w14:paraId="6007ECFF">
            <w:pPr>
              <w:spacing w:line="440" w:lineRule="exact"/>
              <w:jc w:val="center"/>
              <w:rPr>
                <w:szCs w:val="21"/>
                <w:highlight w:val="none"/>
              </w:rPr>
            </w:pPr>
          </w:p>
        </w:tc>
        <w:tc>
          <w:tcPr>
            <w:tcW w:w="1065" w:type="dxa"/>
          </w:tcPr>
          <w:p w14:paraId="135D4BD4">
            <w:pPr>
              <w:spacing w:line="440" w:lineRule="exact"/>
              <w:jc w:val="center"/>
              <w:rPr>
                <w:szCs w:val="21"/>
                <w:highlight w:val="none"/>
              </w:rPr>
            </w:pPr>
          </w:p>
        </w:tc>
        <w:tc>
          <w:tcPr>
            <w:tcW w:w="1065" w:type="dxa"/>
          </w:tcPr>
          <w:p w14:paraId="73B035E8">
            <w:pPr>
              <w:spacing w:line="440" w:lineRule="exact"/>
              <w:jc w:val="center"/>
              <w:rPr>
                <w:szCs w:val="21"/>
                <w:highlight w:val="none"/>
              </w:rPr>
            </w:pPr>
          </w:p>
        </w:tc>
        <w:tc>
          <w:tcPr>
            <w:tcW w:w="1064" w:type="dxa"/>
          </w:tcPr>
          <w:p w14:paraId="5BD4D532">
            <w:pPr>
              <w:spacing w:line="440" w:lineRule="exact"/>
              <w:jc w:val="center"/>
              <w:rPr>
                <w:szCs w:val="21"/>
                <w:highlight w:val="none"/>
              </w:rPr>
            </w:pPr>
          </w:p>
        </w:tc>
      </w:tr>
      <w:tr w14:paraId="167C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FDC0A7D">
            <w:pPr>
              <w:spacing w:line="440" w:lineRule="exact"/>
              <w:jc w:val="center"/>
              <w:rPr>
                <w:szCs w:val="21"/>
                <w:highlight w:val="none"/>
              </w:rPr>
            </w:pPr>
          </w:p>
        </w:tc>
        <w:tc>
          <w:tcPr>
            <w:tcW w:w="1304" w:type="dxa"/>
          </w:tcPr>
          <w:p w14:paraId="6E3AEA7D">
            <w:pPr>
              <w:spacing w:line="440" w:lineRule="exact"/>
              <w:jc w:val="center"/>
              <w:rPr>
                <w:szCs w:val="21"/>
                <w:highlight w:val="none"/>
              </w:rPr>
            </w:pPr>
          </w:p>
        </w:tc>
        <w:tc>
          <w:tcPr>
            <w:tcW w:w="1065" w:type="dxa"/>
          </w:tcPr>
          <w:p w14:paraId="6FF07562">
            <w:pPr>
              <w:spacing w:line="440" w:lineRule="exact"/>
              <w:jc w:val="center"/>
              <w:rPr>
                <w:szCs w:val="21"/>
                <w:highlight w:val="none"/>
              </w:rPr>
            </w:pPr>
          </w:p>
        </w:tc>
        <w:tc>
          <w:tcPr>
            <w:tcW w:w="1065" w:type="dxa"/>
          </w:tcPr>
          <w:p w14:paraId="5909D22C">
            <w:pPr>
              <w:spacing w:line="440" w:lineRule="exact"/>
              <w:jc w:val="center"/>
              <w:rPr>
                <w:szCs w:val="21"/>
                <w:highlight w:val="none"/>
              </w:rPr>
            </w:pPr>
          </w:p>
        </w:tc>
        <w:tc>
          <w:tcPr>
            <w:tcW w:w="1065" w:type="dxa"/>
          </w:tcPr>
          <w:p w14:paraId="2201A4BC">
            <w:pPr>
              <w:spacing w:line="440" w:lineRule="exact"/>
              <w:jc w:val="center"/>
              <w:rPr>
                <w:szCs w:val="21"/>
                <w:highlight w:val="none"/>
              </w:rPr>
            </w:pPr>
          </w:p>
        </w:tc>
        <w:tc>
          <w:tcPr>
            <w:tcW w:w="1065" w:type="dxa"/>
          </w:tcPr>
          <w:p w14:paraId="13A62F53">
            <w:pPr>
              <w:spacing w:line="440" w:lineRule="exact"/>
              <w:jc w:val="center"/>
              <w:rPr>
                <w:szCs w:val="21"/>
                <w:highlight w:val="none"/>
              </w:rPr>
            </w:pPr>
          </w:p>
        </w:tc>
        <w:tc>
          <w:tcPr>
            <w:tcW w:w="1065" w:type="dxa"/>
          </w:tcPr>
          <w:p w14:paraId="0EF8E076">
            <w:pPr>
              <w:spacing w:line="440" w:lineRule="exact"/>
              <w:jc w:val="center"/>
              <w:rPr>
                <w:szCs w:val="21"/>
                <w:highlight w:val="none"/>
              </w:rPr>
            </w:pPr>
          </w:p>
        </w:tc>
        <w:tc>
          <w:tcPr>
            <w:tcW w:w="1064" w:type="dxa"/>
          </w:tcPr>
          <w:p w14:paraId="350E3D0E">
            <w:pPr>
              <w:spacing w:line="440" w:lineRule="exact"/>
              <w:jc w:val="center"/>
              <w:rPr>
                <w:szCs w:val="21"/>
                <w:highlight w:val="none"/>
              </w:rPr>
            </w:pPr>
          </w:p>
        </w:tc>
      </w:tr>
      <w:tr w14:paraId="666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E99F9D4">
            <w:pPr>
              <w:spacing w:line="440" w:lineRule="exact"/>
              <w:jc w:val="center"/>
              <w:rPr>
                <w:szCs w:val="21"/>
                <w:highlight w:val="none"/>
              </w:rPr>
            </w:pPr>
          </w:p>
        </w:tc>
        <w:tc>
          <w:tcPr>
            <w:tcW w:w="1304" w:type="dxa"/>
          </w:tcPr>
          <w:p w14:paraId="628097AA">
            <w:pPr>
              <w:spacing w:line="440" w:lineRule="exact"/>
              <w:jc w:val="center"/>
              <w:rPr>
                <w:szCs w:val="21"/>
                <w:highlight w:val="none"/>
              </w:rPr>
            </w:pPr>
          </w:p>
        </w:tc>
        <w:tc>
          <w:tcPr>
            <w:tcW w:w="1065" w:type="dxa"/>
          </w:tcPr>
          <w:p w14:paraId="185598EF">
            <w:pPr>
              <w:spacing w:line="440" w:lineRule="exact"/>
              <w:jc w:val="center"/>
              <w:rPr>
                <w:szCs w:val="21"/>
                <w:highlight w:val="none"/>
              </w:rPr>
            </w:pPr>
          </w:p>
        </w:tc>
        <w:tc>
          <w:tcPr>
            <w:tcW w:w="1065" w:type="dxa"/>
          </w:tcPr>
          <w:p w14:paraId="284666DE">
            <w:pPr>
              <w:spacing w:line="440" w:lineRule="exact"/>
              <w:jc w:val="center"/>
              <w:rPr>
                <w:szCs w:val="21"/>
                <w:highlight w:val="none"/>
              </w:rPr>
            </w:pPr>
          </w:p>
        </w:tc>
        <w:tc>
          <w:tcPr>
            <w:tcW w:w="1065" w:type="dxa"/>
          </w:tcPr>
          <w:p w14:paraId="16645CAA">
            <w:pPr>
              <w:spacing w:line="440" w:lineRule="exact"/>
              <w:jc w:val="center"/>
              <w:rPr>
                <w:szCs w:val="21"/>
                <w:highlight w:val="none"/>
              </w:rPr>
            </w:pPr>
          </w:p>
        </w:tc>
        <w:tc>
          <w:tcPr>
            <w:tcW w:w="1065" w:type="dxa"/>
          </w:tcPr>
          <w:p w14:paraId="56D9F756">
            <w:pPr>
              <w:spacing w:line="440" w:lineRule="exact"/>
              <w:jc w:val="center"/>
              <w:rPr>
                <w:szCs w:val="21"/>
                <w:highlight w:val="none"/>
              </w:rPr>
            </w:pPr>
          </w:p>
        </w:tc>
        <w:tc>
          <w:tcPr>
            <w:tcW w:w="1065" w:type="dxa"/>
          </w:tcPr>
          <w:p w14:paraId="5F953C98">
            <w:pPr>
              <w:spacing w:line="440" w:lineRule="exact"/>
              <w:jc w:val="center"/>
              <w:rPr>
                <w:szCs w:val="21"/>
                <w:highlight w:val="none"/>
              </w:rPr>
            </w:pPr>
          </w:p>
        </w:tc>
        <w:tc>
          <w:tcPr>
            <w:tcW w:w="1064" w:type="dxa"/>
          </w:tcPr>
          <w:p w14:paraId="6CD578CC">
            <w:pPr>
              <w:spacing w:line="440" w:lineRule="exact"/>
              <w:jc w:val="center"/>
              <w:rPr>
                <w:szCs w:val="21"/>
                <w:highlight w:val="none"/>
              </w:rPr>
            </w:pPr>
          </w:p>
        </w:tc>
      </w:tr>
    </w:tbl>
    <w:p w14:paraId="716858FB">
      <w:pPr>
        <w:rPr>
          <w:highlight w:val="none"/>
        </w:rPr>
      </w:pPr>
    </w:p>
    <w:p w14:paraId="5C8A1D48">
      <w:pPr>
        <w:rPr>
          <w:highlight w:val="none"/>
        </w:rPr>
      </w:pPr>
    </w:p>
    <w:p w14:paraId="50F48699">
      <w:pPr>
        <w:rPr>
          <w:highlight w:val="none"/>
        </w:rPr>
      </w:pPr>
    </w:p>
    <w:p w14:paraId="0F08DBA7">
      <w:pPr>
        <w:rPr>
          <w:highlight w:val="none"/>
        </w:rPr>
      </w:pPr>
    </w:p>
    <w:p w14:paraId="4992CA5C">
      <w:pPr>
        <w:rPr>
          <w:highlight w:val="none"/>
        </w:rPr>
      </w:pPr>
    </w:p>
    <w:p w14:paraId="7B38190A">
      <w:pPr>
        <w:rPr>
          <w:highlight w:val="none"/>
        </w:rPr>
      </w:pPr>
    </w:p>
    <w:p w14:paraId="3845EC65">
      <w:pPr>
        <w:rPr>
          <w:highlight w:val="none"/>
        </w:rPr>
      </w:pPr>
    </w:p>
    <w:p w14:paraId="0C41B77F">
      <w:pPr>
        <w:rPr>
          <w:highlight w:val="none"/>
        </w:rPr>
      </w:pPr>
    </w:p>
    <w:p w14:paraId="06DF06B8">
      <w:pPr>
        <w:rPr>
          <w:highlight w:val="none"/>
        </w:rPr>
      </w:pPr>
    </w:p>
    <w:p w14:paraId="481F2483">
      <w:pPr>
        <w:rPr>
          <w:highlight w:val="none"/>
        </w:rPr>
      </w:pPr>
    </w:p>
    <w:p w14:paraId="33D4ECB5">
      <w:pPr>
        <w:rPr>
          <w:highlight w:val="none"/>
        </w:rPr>
      </w:pPr>
    </w:p>
    <w:p w14:paraId="077D942C">
      <w:pPr>
        <w:rPr>
          <w:highlight w:val="none"/>
        </w:rPr>
      </w:pPr>
    </w:p>
    <w:p w14:paraId="165C720D">
      <w:pPr>
        <w:rPr>
          <w:highlight w:val="none"/>
        </w:rPr>
      </w:pPr>
    </w:p>
    <w:p w14:paraId="4BB9BE43">
      <w:pPr>
        <w:rPr>
          <w:highlight w:val="none"/>
        </w:rPr>
      </w:pPr>
    </w:p>
    <w:p w14:paraId="3ABDBD01">
      <w:pPr>
        <w:rPr>
          <w:highlight w:val="none"/>
        </w:rPr>
      </w:pPr>
    </w:p>
    <w:p w14:paraId="4BD21A2A">
      <w:pPr>
        <w:rPr>
          <w:highlight w:val="none"/>
        </w:rPr>
      </w:pPr>
    </w:p>
    <w:p w14:paraId="7BDEF240">
      <w:pPr>
        <w:pStyle w:val="4"/>
        <w:rPr>
          <w:rFonts w:hint="eastAsia" w:ascii="宋体" w:hAnsi="宋体"/>
          <w:b/>
          <w:sz w:val="28"/>
          <w:szCs w:val="28"/>
          <w:highlight w:val="none"/>
        </w:rPr>
      </w:pPr>
      <w:bookmarkStart w:id="193" w:name="_Toc184635145"/>
      <w:bookmarkStart w:id="194" w:name="_Toc434245257"/>
      <w:bookmarkStart w:id="195" w:name="_Toc10559650"/>
      <w:bookmarkStart w:id="196" w:name="_Toc514740531"/>
      <w:bookmarkStart w:id="197" w:name="_Toc140496551"/>
      <w:r>
        <w:rPr>
          <w:rFonts w:hint="eastAsia" w:ascii="宋体" w:hAnsi="宋体"/>
          <w:b/>
          <w:sz w:val="28"/>
          <w:szCs w:val="28"/>
          <w:highlight w:val="none"/>
        </w:rPr>
        <w:t>七、</w:t>
      </w:r>
      <w:bookmarkEnd w:id="193"/>
      <w:bookmarkEnd w:id="194"/>
      <w:bookmarkEnd w:id="195"/>
      <w:bookmarkEnd w:id="196"/>
      <w:bookmarkStart w:id="198" w:name="_Toc514740535"/>
      <w:bookmarkStart w:id="199" w:name="_Toc10559653"/>
      <w:bookmarkStart w:id="200" w:name="_Toc434245258"/>
      <w:r>
        <w:rPr>
          <w:rFonts w:hint="eastAsia" w:ascii="宋体" w:hAnsi="宋体"/>
          <w:b/>
          <w:sz w:val="28"/>
          <w:szCs w:val="28"/>
          <w:highlight w:val="none"/>
        </w:rPr>
        <w:t>资格审查资料</w:t>
      </w:r>
      <w:bookmarkEnd w:id="197"/>
      <w:bookmarkEnd w:id="198"/>
      <w:bookmarkEnd w:id="199"/>
      <w:bookmarkEnd w:id="200"/>
    </w:p>
    <w:p w14:paraId="44C3DC58">
      <w:pPr>
        <w:pStyle w:val="5"/>
        <w:jc w:val="center"/>
        <w:rPr>
          <w:rFonts w:hint="eastAsia" w:ascii="宋体" w:hAnsi="宋体" w:eastAsia="宋体" w:cs="宋体"/>
          <w:highlight w:val="none"/>
        </w:rPr>
      </w:pPr>
      <w:bookmarkStart w:id="201" w:name="_Toc514740536"/>
      <w:bookmarkStart w:id="202" w:name="_Toc10559654"/>
      <w:bookmarkStart w:id="203" w:name="_Toc140496552"/>
      <w:r>
        <w:rPr>
          <w:rFonts w:hint="eastAsia" w:ascii="宋体" w:hAnsi="宋体" w:eastAsia="宋体" w:cs="宋体"/>
          <w:highlight w:val="none"/>
        </w:rPr>
        <w:t>（一）基本情况表</w:t>
      </w:r>
      <w:bookmarkEnd w:id="201"/>
      <w:bookmarkEnd w:id="202"/>
      <w:bookmarkEnd w:id="203"/>
    </w:p>
    <w:tbl>
      <w:tblPr>
        <w:tblStyle w:val="32"/>
        <w:tblW w:w="98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111"/>
        <w:gridCol w:w="1860"/>
        <w:gridCol w:w="737"/>
        <w:gridCol w:w="465"/>
        <w:gridCol w:w="1212"/>
        <w:gridCol w:w="183"/>
        <w:gridCol w:w="746"/>
        <w:gridCol w:w="1475"/>
      </w:tblGrid>
      <w:tr w14:paraId="4E61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2" w:type="dxa"/>
          </w:tcPr>
          <w:p w14:paraId="2D34DD2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供应商名称</w:t>
            </w:r>
          </w:p>
        </w:tc>
        <w:tc>
          <w:tcPr>
            <w:tcW w:w="7789" w:type="dxa"/>
            <w:gridSpan w:val="8"/>
          </w:tcPr>
          <w:p w14:paraId="5BC5D511">
            <w:pPr>
              <w:spacing w:line="360" w:lineRule="auto"/>
              <w:rPr>
                <w:rFonts w:asciiTheme="minorEastAsia" w:hAnsiTheme="minorEastAsia" w:eastAsiaTheme="minorEastAsia"/>
                <w:sz w:val="24"/>
                <w:highlight w:val="none"/>
              </w:rPr>
            </w:pPr>
          </w:p>
        </w:tc>
      </w:tr>
      <w:tr w14:paraId="2070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42" w:type="dxa"/>
          </w:tcPr>
          <w:p w14:paraId="2E38DFE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注册地址</w:t>
            </w:r>
          </w:p>
        </w:tc>
        <w:tc>
          <w:tcPr>
            <w:tcW w:w="4173" w:type="dxa"/>
            <w:gridSpan w:val="4"/>
          </w:tcPr>
          <w:p w14:paraId="1B4A524E">
            <w:pPr>
              <w:spacing w:line="360" w:lineRule="auto"/>
              <w:rPr>
                <w:rFonts w:asciiTheme="minorEastAsia" w:hAnsiTheme="minorEastAsia" w:eastAsiaTheme="minorEastAsia"/>
                <w:sz w:val="24"/>
                <w:highlight w:val="none"/>
              </w:rPr>
            </w:pPr>
          </w:p>
        </w:tc>
        <w:tc>
          <w:tcPr>
            <w:tcW w:w="1212" w:type="dxa"/>
          </w:tcPr>
          <w:p w14:paraId="17F420A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邮政编码</w:t>
            </w:r>
          </w:p>
        </w:tc>
        <w:tc>
          <w:tcPr>
            <w:tcW w:w="2404" w:type="dxa"/>
            <w:gridSpan w:val="3"/>
          </w:tcPr>
          <w:p w14:paraId="7C1E1BF3">
            <w:pPr>
              <w:spacing w:line="360" w:lineRule="auto"/>
              <w:rPr>
                <w:rFonts w:asciiTheme="minorEastAsia" w:hAnsiTheme="minorEastAsia" w:eastAsiaTheme="minorEastAsia"/>
                <w:sz w:val="24"/>
                <w:highlight w:val="none"/>
              </w:rPr>
            </w:pPr>
          </w:p>
        </w:tc>
      </w:tr>
      <w:tr w14:paraId="3C7E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042" w:type="dxa"/>
            <w:vMerge w:val="restart"/>
            <w:vAlign w:val="center"/>
          </w:tcPr>
          <w:p w14:paraId="3038C3FF">
            <w:pPr>
              <w:spacing w:line="360" w:lineRule="auto"/>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联系方式</w:t>
            </w:r>
          </w:p>
        </w:tc>
        <w:tc>
          <w:tcPr>
            <w:tcW w:w="1111" w:type="dxa"/>
          </w:tcPr>
          <w:p w14:paraId="3D5DD0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联系人</w:t>
            </w:r>
          </w:p>
        </w:tc>
        <w:tc>
          <w:tcPr>
            <w:tcW w:w="3062" w:type="dxa"/>
            <w:gridSpan w:val="3"/>
          </w:tcPr>
          <w:p w14:paraId="36F167DF">
            <w:pPr>
              <w:spacing w:line="360" w:lineRule="auto"/>
              <w:rPr>
                <w:rFonts w:asciiTheme="minorEastAsia" w:hAnsiTheme="minorEastAsia" w:eastAsiaTheme="minorEastAsia"/>
                <w:sz w:val="24"/>
                <w:highlight w:val="none"/>
              </w:rPr>
            </w:pPr>
          </w:p>
        </w:tc>
        <w:tc>
          <w:tcPr>
            <w:tcW w:w="1212" w:type="dxa"/>
          </w:tcPr>
          <w:p w14:paraId="59F4CD1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2404" w:type="dxa"/>
            <w:gridSpan w:val="3"/>
          </w:tcPr>
          <w:p w14:paraId="62A2DB05">
            <w:pPr>
              <w:spacing w:line="360" w:lineRule="auto"/>
              <w:rPr>
                <w:rFonts w:asciiTheme="minorEastAsia" w:hAnsiTheme="minorEastAsia" w:eastAsiaTheme="minorEastAsia"/>
                <w:sz w:val="24"/>
                <w:highlight w:val="none"/>
              </w:rPr>
            </w:pPr>
          </w:p>
        </w:tc>
      </w:tr>
      <w:tr w14:paraId="0781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2" w:type="dxa"/>
            <w:vMerge w:val="continue"/>
          </w:tcPr>
          <w:p w14:paraId="0C56381A">
            <w:pPr>
              <w:spacing w:line="360" w:lineRule="auto"/>
              <w:rPr>
                <w:rFonts w:asciiTheme="minorEastAsia" w:hAnsiTheme="minorEastAsia" w:eastAsiaTheme="minorEastAsia"/>
                <w:sz w:val="24"/>
                <w:highlight w:val="none"/>
              </w:rPr>
            </w:pPr>
          </w:p>
        </w:tc>
        <w:tc>
          <w:tcPr>
            <w:tcW w:w="1111" w:type="dxa"/>
          </w:tcPr>
          <w:p w14:paraId="723E51F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传真</w:t>
            </w:r>
          </w:p>
        </w:tc>
        <w:tc>
          <w:tcPr>
            <w:tcW w:w="3062" w:type="dxa"/>
            <w:gridSpan w:val="3"/>
          </w:tcPr>
          <w:p w14:paraId="4D6DADFE">
            <w:pPr>
              <w:spacing w:line="360" w:lineRule="auto"/>
              <w:rPr>
                <w:rFonts w:asciiTheme="minorEastAsia" w:hAnsiTheme="minorEastAsia" w:eastAsiaTheme="minorEastAsia"/>
                <w:sz w:val="24"/>
                <w:highlight w:val="none"/>
              </w:rPr>
            </w:pPr>
          </w:p>
        </w:tc>
        <w:tc>
          <w:tcPr>
            <w:tcW w:w="1212" w:type="dxa"/>
          </w:tcPr>
          <w:p w14:paraId="641E68B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网址</w:t>
            </w:r>
          </w:p>
        </w:tc>
        <w:tc>
          <w:tcPr>
            <w:tcW w:w="2404" w:type="dxa"/>
            <w:gridSpan w:val="3"/>
          </w:tcPr>
          <w:p w14:paraId="52CE993C">
            <w:pPr>
              <w:spacing w:line="360" w:lineRule="auto"/>
              <w:rPr>
                <w:rFonts w:asciiTheme="minorEastAsia" w:hAnsiTheme="minorEastAsia" w:eastAsiaTheme="minorEastAsia"/>
                <w:sz w:val="24"/>
                <w:highlight w:val="none"/>
              </w:rPr>
            </w:pPr>
          </w:p>
        </w:tc>
      </w:tr>
      <w:tr w14:paraId="0FB6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6A730E3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组织结构</w:t>
            </w:r>
          </w:p>
        </w:tc>
        <w:tc>
          <w:tcPr>
            <w:tcW w:w="7789" w:type="dxa"/>
            <w:gridSpan w:val="8"/>
          </w:tcPr>
          <w:p w14:paraId="256849D1">
            <w:pPr>
              <w:spacing w:line="360" w:lineRule="auto"/>
              <w:rPr>
                <w:rFonts w:asciiTheme="minorEastAsia" w:hAnsiTheme="minorEastAsia" w:eastAsiaTheme="minorEastAsia"/>
                <w:sz w:val="24"/>
                <w:highlight w:val="none"/>
              </w:rPr>
            </w:pPr>
          </w:p>
        </w:tc>
      </w:tr>
      <w:tr w14:paraId="507E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42" w:type="dxa"/>
          </w:tcPr>
          <w:p w14:paraId="27DD74E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p>
        </w:tc>
        <w:tc>
          <w:tcPr>
            <w:tcW w:w="1111" w:type="dxa"/>
          </w:tcPr>
          <w:p w14:paraId="040A017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p>
        </w:tc>
        <w:tc>
          <w:tcPr>
            <w:tcW w:w="1860" w:type="dxa"/>
          </w:tcPr>
          <w:p w14:paraId="6ABFB556">
            <w:pPr>
              <w:spacing w:line="360" w:lineRule="auto"/>
              <w:rPr>
                <w:rFonts w:asciiTheme="minorEastAsia" w:hAnsiTheme="minorEastAsia" w:eastAsiaTheme="minorEastAsia"/>
                <w:sz w:val="24"/>
                <w:highlight w:val="none"/>
              </w:rPr>
            </w:pPr>
          </w:p>
        </w:tc>
        <w:tc>
          <w:tcPr>
            <w:tcW w:w="1202" w:type="dxa"/>
            <w:gridSpan w:val="2"/>
          </w:tcPr>
          <w:p w14:paraId="29A05AF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技术职称</w:t>
            </w:r>
          </w:p>
        </w:tc>
        <w:tc>
          <w:tcPr>
            <w:tcW w:w="1395" w:type="dxa"/>
            <w:gridSpan w:val="2"/>
          </w:tcPr>
          <w:p w14:paraId="770FCA2C">
            <w:pPr>
              <w:spacing w:line="360" w:lineRule="auto"/>
              <w:rPr>
                <w:rFonts w:asciiTheme="minorEastAsia" w:hAnsiTheme="minorEastAsia" w:eastAsiaTheme="minorEastAsia"/>
                <w:sz w:val="24"/>
                <w:highlight w:val="none"/>
              </w:rPr>
            </w:pPr>
          </w:p>
        </w:tc>
        <w:tc>
          <w:tcPr>
            <w:tcW w:w="746" w:type="dxa"/>
          </w:tcPr>
          <w:p w14:paraId="778B334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1475" w:type="dxa"/>
          </w:tcPr>
          <w:p w14:paraId="6FAE67C2">
            <w:pPr>
              <w:spacing w:line="360" w:lineRule="auto"/>
              <w:rPr>
                <w:rFonts w:asciiTheme="minorEastAsia" w:hAnsiTheme="minorEastAsia" w:eastAsiaTheme="minorEastAsia"/>
                <w:sz w:val="24"/>
                <w:highlight w:val="none"/>
              </w:rPr>
            </w:pPr>
          </w:p>
        </w:tc>
      </w:tr>
      <w:tr w14:paraId="281B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42" w:type="dxa"/>
          </w:tcPr>
          <w:p w14:paraId="4E5A000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技术负责人</w:t>
            </w:r>
          </w:p>
        </w:tc>
        <w:tc>
          <w:tcPr>
            <w:tcW w:w="1111" w:type="dxa"/>
          </w:tcPr>
          <w:p w14:paraId="3B9E346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p>
        </w:tc>
        <w:tc>
          <w:tcPr>
            <w:tcW w:w="1860" w:type="dxa"/>
          </w:tcPr>
          <w:p w14:paraId="2D8FFCF8">
            <w:pPr>
              <w:spacing w:line="360" w:lineRule="auto"/>
              <w:rPr>
                <w:rFonts w:asciiTheme="minorEastAsia" w:hAnsiTheme="minorEastAsia" w:eastAsiaTheme="minorEastAsia"/>
                <w:sz w:val="24"/>
                <w:highlight w:val="none"/>
              </w:rPr>
            </w:pPr>
          </w:p>
        </w:tc>
        <w:tc>
          <w:tcPr>
            <w:tcW w:w="1202" w:type="dxa"/>
            <w:gridSpan w:val="2"/>
          </w:tcPr>
          <w:p w14:paraId="05F8BB6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技术职称</w:t>
            </w:r>
          </w:p>
        </w:tc>
        <w:tc>
          <w:tcPr>
            <w:tcW w:w="1395" w:type="dxa"/>
            <w:gridSpan w:val="2"/>
          </w:tcPr>
          <w:p w14:paraId="22011871">
            <w:pPr>
              <w:spacing w:line="360" w:lineRule="auto"/>
              <w:rPr>
                <w:rFonts w:asciiTheme="minorEastAsia" w:hAnsiTheme="minorEastAsia" w:eastAsiaTheme="minorEastAsia"/>
                <w:sz w:val="24"/>
                <w:highlight w:val="none"/>
              </w:rPr>
            </w:pPr>
          </w:p>
        </w:tc>
        <w:tc>
          <w:tcPr>
            <w:tcW w:w="746" w:type="dxa"/>
          </w:tcPr>
          <w:p w14:paraId="268E02A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1475" w:type="dxa"/>
          </w:tcPr>
          <w:p w14:paraId="429CCEF7">
            <w:pPr>
              <w:spacing w:line="360" w:lineRule="auto"/>
              <w:rPr>
                <w:rFonts w:asciiTheme="minorEastAsia" w:hAnsiTheme="minorEastAsia" w:eastAsiaTheme="minorEastAsia"/>
                <w:sz w:val="24"/>
                <w:highlight w:val="none"/>
              </w:rPr>
            </w:pPr>
          </w:p>
        </w:tc>
      </w:tr>
      <w:tr w14:paraId="26C5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48C67AB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成立时间</w:t>
            </w:r>
          </w:p>
        </w:tc>
        <w:tc>
          <w:tcPr>
            <w:tcW w:w="2971" w:type="dxa"/>
            <w:gridSpan w:val="2"/>
          </w:tcPr>
          <w:p w14:paraId="43F2E0DE">
            <w:pPr>
              <w:spacing w:line="360" w:lineRule="auto"/>
              <w:rPr>
                <w:rFonts w:asciiTheme="minorEastAsia" w:hAnsiTheme="minorEastAsia" w:eastAsiaTheme="minorEastAsia"/>
                <w:sz w:val="24"/>
                <w:highlight w:val="none"/>
              </w:rPr>
            </w:pPr>
          </w:p>
        </w:tc>
        <w:tc>
          <w:tcPr>
            <w:tcW w:w="4818" w:type="dxa"/>
            <w:gridSpan w:val="6"/>
          </w:tcPr>
          <w:p w14:paraId="622F063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员工总人数：</w:t>
            </w:r>
          </w:p>
        </w:tc>
      </w:tr>
      <w:tr w14:paraId="1C94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5BF2C5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企业资质等级</w:t>
            </w:r>
          </w:p>
        </w:tc>
        <w:tc>
          <w:tcPr>
            <w:tcW w:w="2971" w:type="dxa"/>
            <w:gridSpan w:val="2"/>
          </w:tcPr>
          <w:p w14:paraId="230874D6">
            <w:pPr>
              <w:spacing w:line="360" w:lineRule="auto"/>
              <w:rPr>
                <w:rFonts w:asciiTheme="minorEastAsia" w:hAnsiTheme="minorEastAsia" w:eastAsiaTheme="minorEastAsia"/>
                <w:sz w:val="24"/>
                <w:highlight w:val="none"/>
              </w:rPr>
            </w:pPr>
          </w:p>
        </w:tc>
        <w:tc>
          <w:tcPr>
            <w:tcW w:w="737" w:type="dxa"/>
            <w:vMerge w:val="restart"/>
            <w:vAlign w:val="center"/>
          </w:tcPr>
          <w:p w14:paraId="6C4C432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其中</w:t>
            </w:r>
          </w:p>
        </w:tc>
        <w:tc>
          <w:tcPr>
            <w:tcW w:w="1860" w:type="dxa"/>
            <w:gridSpan w:val="3"/>
            <w:vAlign w:val="center"/>
          </w:tcPr>
          <w:p w14:paraId="6A2495A8">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项目经理</w:t>
            </w:r>
          </w:p>
        </w:tc>
        <w:tc>
          <w:tcPr>
            <w:tcW w:w="2221" w:type="dxa"/>
            <w:gridSpan w:val="2"/>
          </w:tcPr>
          <w:p w14:paraId="01FFBF95">
            <w:pPr>
              <w:spacing w:line="360" w:lineRule="auto"/>
              <w:rPr>
                <w:rFonts w:asciiTheme="minorEastAsia" w:hAnsiTheme="minorEastAsia" w:eastAsiaTheme="minorEastAsia"/>
                <w:sz w:val="24"/>
                <w:highlight w:val="none"/>
              </w:rPr>
            </w:pPr>
          </w:p>
        </w:tc>
      </w:tr>
      <w:tr w14:paraId="71AE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42" w:type="dxa"/>
          </w:tcPr>
          <w:p w14:paraId="10C76D0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营业执照号</w:t>
            </w:r>
          </w:p>
        </w:tc>
        <w:tc>
          <w:tcPr>
            <w:tcW w:w="2971" w:type="dxa"/>
            <w:gridSpan w:val="2"/>
          </w:tcPr>
          <w:p w14:paraId="24DDBC79">
            <w:pPr>
              <w:spacing w:line="360" w:lineRule="auto"/>
              <w:rPr>
                <w:rFonts w:asciiTheme="minorEastAsia" w:hAnsiTheme="minorEastAsia" w:eastAsiaTheme="minorEastAsia"/>
                <w:sz w:val="24"/>
                <w:highlight w:val="none"/>
              </w:rPr>
            </w:pPr>
          </w:p>
        </w:tc>
        <w:tc>
          <w:tcPr>
            <w:tcW w:w="737" w:type="dxa"/>
            <w:vMerge w:val="continue"/>
          </w:tcPr>
          <w:p w14:paraId="352652FA">
            <w:pPr>
              <w:spacing w:line="360" w:lineRule="auto"/>
              <w:rPr>
                <w:rFonts w:asciiTheme="minorEastAsia" w:hAnsiTheme="minorEastAsia" w:eastAsiaTheme="minorEastAsia"/>
                <w:sz w:val="24"/>
                <w:highlight w:val="none"/>
              </w:rPr>
            </w:pPr>
          </w:p>
        </w:tc>
        <w:tc>
          <w:tcPr>
            <w:tcW w:w="1860" w:type="dxa"/>
            <w:gridSpan w:val="3"/>
            <w:vAlign w:val="center"/>
          </w:tcPr>
          <w:p w14:paraId="7BACB6E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高级职称人员</w:t>
            </w:r>
          </w:p>
        </w:tc>
        <w:tc>
          <w:tcPr>
            <w:tcW w:w="2221" w:type="dxa"/>
            <w:gridSpan w:val="2"/>
          </w:tcPr>
          <w:p w14:paraId="0E2207D3">
            <w:pPr>
              <w:spacing w:line="360" w:lineRule="auto"/>
              <w:rPr>
                <w:rFonts w:asciiTheme="minorEastAsia" w:hAnsiTheme="minorEastAsia" w:eastAsiaTheme="minorEastAsia"/>
                <w:sz w:val="24"/>
                <w:highlight w:val="none"/>
              </w:rPr>
            </w:pPr>
          </w:p>
        </w:tc>
      </w:tr>
      <w:tr w14:paraId="006E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42" w:type="dxa"/>
          </w:tcPr>
          <w:p w14:paraId="1B8D1A2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注册资金</w:t>
            </w:r>
          </w:p>
        </w:tc>
        <w:tc>
          <w:tcPr>
            <w:tcW w:w="2971" w:type="dxa"/>
            <w:gridSpan w:val="2"/>
          </w:tcPr>
          <w:p w14:paraId="015EA51A">
            <w:pPr>
              <w:spacing w:line="360" w:lineRule="auto"/>
              <w:rPr>
                <w:rFonts w:asciiTheme="minorEastAsia" w:hAnsiTheme="minorEastAsia" w:eastAsiaTheme="minorEastAsia"/>
                <w:sz w:val="24"/>
                <w:highlight w:val="none"/>
              </w:rPr>
            </w:pPr>
          </w:p>
        </w:tc>
        <w:tc>
          <w:tcPr>
            <w:tcW w:w="737" w:type="dxa"/>
            <w:vMerge w:val="continue"/>
          </w:tcPr>
          <w:p w14:paraId="775FB415">
            <w:pPr>
              <w:spacing w:line="360" w:lineRule="auto"/>
              <w:rPr>
                <w:rFonts w:asciiTheme="minorEastAsia" w:hAnsiTheme="minorEastAsia" w:eastAsiaTheme="minorEastAsia"/>
                <w:sz w:val="24"/>
                <w:highlight w:val="none"/>
              </w:rPr>
            </w:pPr>
          </w:p>
        </w:tc>
        <w:tc>
          <w:tcPr>
            <w:tcW w:w="1860" w:type="dxa"/>
            <w:gridSpan w:val="3"/>
            <w:vAlign w:val="center"/>
          </w:tcPr>
          <w:p w14:paraId="2D2D7047">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中级职称人员</w:t>
            </w:r>
          </w:p>
        </w:tc>
        <w:tc>
          <w:tcPr>
            <w:tcW w:w="2221" w:type="dxa"/>
            <w:gridSpan w:val="2"/>
          </w:tcPr>
          <w:p w14:paraId="7DEECC93">
            <w:pPr>
              <w:spacing w:line="360" w:lineRule="auto"/>
              <w:rPr>
                <w:rFonts w:asciiTheme="minorEastAsia" w:hAnsiTheme="minorEastAsia" w:eastAsiaTheme="minorEastAsia"/>
                <w:sz w:val="24"/>
                <w:highlight w:val="none"/>
              </w:rPr>
            </w:pPr>
          </w:p>
        </w:tc>
      </w:tr>
      <w:tr w14:paraId="0BC5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42" w:type="dxa"/>
          </w:tcPr>
          <w:p w14:paraId="6E0F536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p>
        </w:tc>
        <w:tc>
          <w:tcPr>
            <w:tcW w:w="2971" w:type="dxa"/>
            <w:gridSpan w:val="2"/>
          </w:tcPr>
          <w:p w14:paraId="1717F65A">
            <w:pPr>
              <w:spacing w:line="360" w:lineRule="auto"/>
              <w:rPr>
                <w:rFonts w:asciiTheme="minorEastAsia" w:hAnsiTheme="minorEastAsia" w:eastAsiaTheme="minorEastAsia"/>
                <w:sz w:val="24"/>
                <w:highlight w:val="none"/>
              </w:rPr>
            </w:pPr>
          </w:p>
        </w:tc>
        <w:tc>
          <w:tcPr>
            <w:tcW w:w="737" w:type="dxa"/>
            <w:vMerge w:val="continue"/>
          </w:tcPr>
          <w:p w14:paraId="0057F8A2">
            <w:pPr>
              <w:spacing w:line="360" w:lineRule="auto"/>
              <w:rPr>
                <w:rFonts w:asciiTheme="minorEastAsia" w:hAnsiTheme="minorEastAsia" w:eastAsiaTheme="minorEastAsia"/>
                <w:sz w:val="24"/>
                <w:highlight w:val="none"/>
              </w:rPr>
            </w:pPr>
          </w:p>
        </w:tc>
        <w:tc>
          <w:tcPr>
            <w:tcW w:w="1860" w:type="dxa"/>
            <w:gridSpan w:val="3"/>
            <w:vAlign w:val="center"/>
          </w:tcPr>
          <w:p w14:paraId="4377D016">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初级职称人员</w:t>
            </w:r>
          </w:p>
        </w:tc>
        <w:tc>
          <w:tcPr>
            <w:tcW w:w="2221" w:type="dxa"/>
            <w:gridSpan w:val="2"/>
          </w:tcPr>
          <w:p w14:paraId="46E162AF">
            <w:pPr>
              <w:spacing w:line="360" w:lineRule="auto"/>
              <w:rPr>
                <w:rFonts w:asciiTheme="minorEastAsia" w:hAnsiTheme="minorEastAsia" w:eastAsiaTheme="minorEastAsia"/>
                <w:sz w:val="24"/>
                <w:highlight w:val="none"/>
              </w:rPr>
            </w:pPr>
          </w:p>
        </w:tc>
      </w:tr>
      <w:tr w14:paraId="47D2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2" w:type="dxa"/>
          </w:tcPr>
          <w:p w14:paraId="4576F0B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账号</w:t>
            </w:r>
          </w:p>
        </w:tc>
        <w:tc>
          <w:tcPr>
            <w:tcW w:w="2971" w:type="dxa"/>
            <w:gridSpan w:val="2"/>
          </w:tcPr>
          <w:p w14:paraId="5F5E80CA">
            <w:pPr>
              <w:spacing w:line="360" w:lineRule="auto"/>
              <w:rPr>
                <w:rFonts w:asciiTheme="minorEastAsia" w:hAnsiTheme="minorEastAsia" w:eastAsiaTheme="minorEastAsia"/>
                <w:sz w:val="24"/>
                <w:highlight w:val="none"/>
              </w:rPr>
            </w:pPr>
          </w:p>
        </w:tc>
        <w:tc>
          <w:tcPr>
            <w:tcW w:w="737" w:type="dxa"/>
            <w:vMerge w:val="continue"/>
          </w:tcPr>
          <w:p w14:paraId="014AE525">
            <w:pPr>
              <w:spacing w:line="360" w:lineRule="auto"/>
              <w:rPr>
                <w:rFonts w:asciiTheme="minorEastAsia" w:hAnsiTheme="minorEastAsia" w:eastAsiaTheme="minorEastAsia"/>
                <w:sz w:val="24"/>
                <w:highlight w:val="none"/>
              </w:rPr>
            </w:pPr>
          </w:p>
        </w:tc>
        <w:tc>
          <w:tcPr>
            <w:tcW w:w="1860" w:type="dxa"/>
            <w:gridSpan w:val="3"/>
            <w:vAlign w:val="center"/>
          </w:tcPr>
          <w:p w14:paraId="6CABC9D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技工</w:t>
            </w:r>
          </w:p>
        </w:tc>
        <w:tc>
          <w:tcPr>
            <w:tcW w:w="2221" w:type="dxa"/>
            <w:gridSpan w:val="2"/>
          </w:tcPr>
          <w:p w14:paraId="764FB7D6">
            <w:pPr>
              <w:spacing w:line="360" w:lineRule="auto"/>
              <w:rPr>
                <w:rFonts w:asciiTheme="minorEastAsia" w:hAnsiTheme="minorEastAsia" w:eastAsiaTheme="minorEastAsia"/>
                <w:sz w:val="24"/>
                <w:highlight w:val="none"/>
              </w:rPr>
            </w:pPr>
          </w:p>
        </w:tc>
      </w:tr>
      <w:tr w14:paraId="5D8E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042" w:type="dxa"/>
          </w:tcPr>
          <w:p w14:paraId="4CE2988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经营范围</w:t>
            </w:r>
          </w:p>
        </w:tc>
        <w:tc>
          <w:tcPr>
            <w:tcW w:w="7789" w:type="dxa"/>
            <w:gridSpan w:val="8"/>
          </w:tcPr>
          <w:p w14:paraId="16749181">
            <w:pPr>
              <w:spacing w:line="360" w:lineRule="auto"/>
              <w:ind w:firstLine="480" w:firstLineChars="200"/>
              <w:rPr>
                <w:rFonts w:asciiTheme="minorEastAsia" w:hAnsiTheme="minorEastAsia" w:eastAsiaTheme="minorEastAsia"/>
                <w:sz w:val="24"/>
                <w:highlight w:val="none"/>
              </w:rPr>
            </w:pPr>
          </w:p>
        </w:tc>
      </w:tr>
    </w:tbl>
    <w:p w14:paraId="6249B152">
      <w:pPr>
        <w:ind w:firstLine="630" w:firstLineChars="300"/>
        <w:rPr>
          <w:highlight w:val="none"/>
        </w:rPr>
      </w:pPr>
    </w:p>
    <w:p w14:paraId="0FB9287C">
      <w:pPr>
        <w:rPr>
          <w:highlight w:val="none"/>
        </w:rPr>
      </w:pPr>
    </w:p>
    <w:p w14:paraId="65A5CE3A">
      <w:pPr>
        <w:rPr>
          <w:highlight w:val="none"/>
        </w:rPr>
      </w:pPr>
    </w:p>
    <w:p w14:paraId="0D324CA1">
      <w:pPr>
        <w:rPr>
          <w:highlight w:val="none"/>
        </w:rPr>
      </w:pPr>
    </w:p>
    <w:p w14:paraId="0F90FF98">
      <w:pPr>
        <w:rPr>
          <w:highlight w:val="none"/>
        </w:rPr>
      </w:pPr>
    </w:p>
    <w:p w14:paraId="5A6126DB">
      <w:pPr>
        <w:rPr>
          <w:highlight w:val="none"/>
        </w:rPr>
      </w:pPr>
    </w:p>
    <w:p w14:paraId="42EDCBD7">
      <w:pPr>
        <w:pStyle w:val="5"/>
        <w:jc w:val="center"/>
        <w:rPr>
          <w:rFonts w:hint="eastAsia" w:ascii="宋体" w:hAnsi="宋体" w:eastAsia="宋体" w:cs="宋体"/>
          <w:highlight w:val="none"/>
        </w:rPr>
      </w:pPr>
      <w:bookmarkStart w:id="204" w:name="_Toc140496553"/>
      <w:bookmarkStart w:id="205" w:name="_Toc10559655"/>
      <w:r>
        <w:rPr>
          <w:rFonts w:hint="eastAsia" w:ascii="宋体" w:hAnsi="宋体" w:eastAsia="宋体" w:cs="宋体"/>
          <w:highlight w:val="none"/>
        </w:rPr>
        <w:t>（二）资格审查资料</w:t>
      </w:r>
      <w:bookmarkEnd w:id="204"/>
      <w:bookmarkEnd w:id="205"/>
    </w:p>
    <w:p w14:paraId="13B960C2">
      <w:pPr>
        <w:spacing w:line="360" w:lineRule="auto"/>
        <w:jc w:val="center"/>
        <w:rPr>
          <w:b/>
          <w:szCs w:val="21"/>
          <w:highlight w:val="none"/>
        </w:rPr>
      </w:pPr>
      <w:r>
        <w:rPr>
          <w:rFonts w:hint="eastAsia"/>
          <w:b/>
          <w:szCs w:val="21"/>
          <w:highlight w:val="none"/>
        </w:rPr>
        <w:t>（体现投标人资质条件、能力和信誉的材料，格式自拟）</w:t>
      </w:r>
    </w:p>
    <w:p w14:paraId="28A43550">
      <w:pPr>
        <w:adjustRightInd w:val="0"/>
        <w:snapToGrid w:val="0"/>
        <w:spacing w:line="360" w:lineRule="auto"/>
        <w:ind w:firstLine="514" w:firstLineChars="245"/>
        <w:rPr>
          <w:szCs w:val="21"/>
          <w:highlight w:val="none"/>
        </w:rPr>
      </w:pPr>
    </w:p>
    <w:p w14:paraId="104D87C9">
      <w:pPr>
        <w:adjustRightInd w:val="0"/>
        <w:snapToGrid w:val="0"/>
        <w:spacing w:line="360" w:lineRule="auto"/>
        <w:ind w:firstLine="514" w:firstLineChars="245"/>
        <w:rPr>
          <w:szCs w:val="21"/>
          <w:highlight w:val="none"/>
        </w:rPr>
      </w:pPr>
    </w:p>
    <w:p w14:paraId="59870569">
      <w:pPr>
        <w:adjustRightInd w:val="0"/>
        <w:snapToGrid w:val="0"/>
        <w:spacing w:line="360" w:lineRule="auto"/>
        <w:ind w:firstLine="514" w:firstLineChars="245"/>
        <w:rPr>
          <w:szCs w:val="21"/>
          <w:highlight w:val="none"/>
        </w:rPr>
      </w:pPr>
    </w:p>
    <w:p w14:paraId="13DBA6A5">
      <w:pPr>
        <w:adjustRightInd w:val="0"/>
        <w:snapToGrid w:val="0"/>
        <w:spacing w:line="360" w:lineRule="auto"/>
        <w:ind w:firstLine="514" w:firstLineChars="245"/>
        <w:rPr>
          <w:szCs w:val="21"/>
          <w:highlight w:val="none"/>
        </w:rPr>
      </w:pPr>
    </w:p>
    <w:p w14:paraId="43317E9B">
      <w:pPr>
        <w:adjustRightInd w:val="0"/>
        <w:snapToGrid w:val="0"/>
        <w:spacing w:line="360" w:lineRule="auto"/>
        <w:ind w:firstLine="514" w:firstLineChars="245"/>
        <w:rPr>
          <w:szCs w:val="21"/>
          <w:highlight w:val="none"/>
        </w:rPr>
      </w:pPr>
    </w:p>
    <w:p w14:paraId="30FCA456">
      <w:pPr>
        <w:adjustRightInd w:val="0"/>
        <w:snapToGrid w:val="0"/>
        <w:spacing w:line="360" w:lineRule="auto"/>
        <w:ind w:firstLine="514" w:firstLineChars="245"/>
        <w:rPr>
          <w:szCs w:val="21"/>
          <w:highlight w:val="none"/>
        </w:rPr>
      </w:pPr>
    </w:p>
    <w:p w14:paraId="25FF524F">
      <w:pPr>
        <w:adjustRightInd w:val="0"/>
        <w:snapToGrid w:val="0"/>
        <w:spacing w:line="360" w:lineRule="auto"/>
        <w:ind w:firstLine="514" w:firstLineChars="245"/>
        <w:rPr>
          <w:szCs w:val="21"/>
          <w:highlight w:val="none"/>
        </w:rPr>
      </w:pPr>
    </w:p>
    <w:p w14:paraId="24730C8B">
      <w:pPr>
        <w:adjustRightInd w:val="0"/>
        <w:snapToGrid w:val="0"/>
        <w:spacing w:line="360" w:lineRule="auto"/>
        <w:ind w:firstLine="514" w:firstLineChars="245"/>
        <w:rPr>
          <w:szCs w:val="21"/>
          <w:highlight w:val="none"/>
        </w:rPr>
      </w:pPr>
    </w:p>
    <w:p w14:paraId="7319B12E">
      <w:pPr>
        <w:adjustRightInd w:val="0"/>
        <w:snapToGrid w:val="0"/>
        <w:spacing w:line="360" w:lineRule="auto"/>
        <w:ind w:firstLine="514" w:firstLineChars="245"/>
        <w:rPr>
          <w:szCs w:val="21"/>
          <w:highlight w:val="none"/>
        </w:rPr>
      </w:pPr>
    </w:p>
    <w:p w14:paraId="36AE5887">
      <w:pPr>
        <w:adjustRightInd w:val="0"/>
        <w:snapToGrid w:val="0"/>
        <w:spacing w:line="360" w:lineRule="auto"/>
        <w:ind w:firstLine="514" w:firstLineChars="245"/>
        <w:rPr>
          <w:szCs w:val="21"/>
          <w:highlight w:val="none"/>
        </w:rPr>
      </w:pPr>
    </w:p>
    <w:p w14:paraId="6A643946">
      <w:pPr>
        <w:adjustRightInd w:val="0"/>
        <w:snapToGrid w:val="0"/>
        <w:spacing w:line="360" w:lineRule="auto"/>
        <w:ind w:firstLine="514" w:firstLineChars="245"/>
        <w:rPr>
          <w:szCs w:val="21"/>
          <w:highlight w:val="none"/>
        </w:rPr>
      </w:pPr>
    </w:p>
    <w:p w14:paraId="6F38E2D7">
      <w:pPr>
        <w:adjustRightInd w:val="0"/>
        <w:snapToGrid w:val="0"/>
        <w:spacing w:line="360" w:lineRule="auto"/>
        <w:ind w:firstLine="514" w:firstLineChars="245"/>
        <w:rPr>
          <w:szCs w:val="21"/>
          <w:highlight w:val="none"/>
        </w:rPr>
      </w:pPr>
    </w:p>
    <w:p w14:paraId="2F64C5AB">
      <w:pPr>
        <w:adjustRightInd w:val="0"/>
        <w:snapToGrid w:val="0"/>
        <w:spacing w:line="360" w:lineRule="auto"/>
        <w:ind w:firstLine="514" w:firstLineChars="245"/>
        <w:rPr>
          <w:szCs w:val="21"/>
          <w:highlight w:val="none"/>
        </w:rPr>
      </w:pPr>
    </w:p>
    <w:p w14:paraId="3EEFA6B7">
      <w:pPr>
        <w:adjustRightInd w:val="0"/>
        <w:snapToGrid w:val="0"/>
        <w:spacing w:line="360" w:lineRule="auto"/>
        <w:ind w:firstLine="514" w:firstLineChars="245"/>
        <w:rPr>
          <w:szCs w:val="21"/>
          <w:highlight w:val="none"/>
        </w:rPr>
      </w:pPr>
    </w:p>
    <w:p w14:paraId="38D59EB1">
      <w:pPr>
        <w:adjustRightInd w:val="0"/>
        <w:snapToGrid w:val="0"/>
        <w:spacing w:line="360" w:lineRule="auto"/>
        <w:ind w:firstLine="514" w:firstLineChars="245"/>
        <w:rPr>
          <w:szCs w:val="21"/>
          <w:highlight w:val="none"/>
        </w:rPr>
      </w:pPr>
    </w:p>
    <w:p w14:paraId="4B07C987">
      <w:pPr>
        <w:adjustRightInd w:val="0"/>
        <w:snapToGrid w:val="0"/>
        <w:spacing w:line="360" w:lineRule="auto"/>
        <w:ind w:firstLine="514" w:firstLineChars="245"/>
        <w:rPr>
          <w:szCs w:val="21"/>
          <w:highlight w:val="none"/>
        </w:rPr>
      </w:pPr>
    </w:p>
    <w:p w14:paraId="406EB877">
      <w:pPr>
        <w:adjustRightInd w:val="0"/>
        <w:snapToGrid w:val="0"/>
        <w:spacing w:line="360" w:lineRule="auto"/>
        <w:ind w:firstLine="514" w:firstLineChars="245"/>
        <w:rPr>
          <w:szCs w:val="21"/>
          <w:highlight w:val="none"/>
        </w:rPr>
      </w:pPr>
    </w:p>
    <w:p w14:paraId="749E1B80">
      <w:pPr>
        <w:adjustRightInd w:val="0"/>
        <w:snapToGrid w:val="0"/>
        <w:spacing w:line="360" w:lineRule="auto"/>
        <w:ind w:firstLine="514" w:firstLineChars="245"/>
        <w:rPr>
          <w:szCs w:val="21"/>
          <w:highlight w:val="none"/>
        </w:rPr>
      </w:pPr>
    </w:p>
    <w:p w14:paraId="422FC0C7">
      <w:pPr>
        <w:adjustRightInd w:val="0"/>
        <w:snapToGrid w:val="0"/>
        <w:spacing w:line="360" w:lineRule="auto"/>
        <w:ind w:firstLine="514" w:firstLineChars="245"/>
        <w:rPr>
          <w:szCs w:val="21"/>
          <w:highlight w:val="none"/>
        </w:rPr>
      </w:pPr>
    </w:p>
    <w:p w14:paraId="579037AA">
      <w:pPr>
        <w:adjustRightInd w:val="0"/>
        <w:snapToGrid w:val="0"/>
        <w:spacing w:line="360" w:lineRule="auto"/>
        <w:ind w:firstLine="514" w:firstLineChars="245"/>
        <w:rPr>
          <w:szCs w:val="21"/>
          <w:highlight w:val="none"/>
        </w:rPr>
      </w:pPr>
    </w:p>
    <w:p w14:paraId="12AED8B0">
      <w:pPr>
        <w:adjustRightInd w:val="0"/>
        <w:snapToGrid w:val="0"/>
        <w:spacing w:line="360" w:lineRule="auto"/>
        <w:ind w:firstLine="514" w:firstLineChars="245"/>
        <w:rPr>
          <w:szCs w:val="21"/>
          <w:highlight w:val="none"/>
        </w:rPr>
      </w:pPr>
    </w:p>
    <w:p w14:paraId="5C1C01C4">
      <w:pPr>
        <w:adjustRightInd w:val="0"/>
        <w:snapToGrid w:val="0"/>
        <w:spacing w:line="360" w:lineRule="auto"/>
        <w:ind w:firstLine="514" w:firstLineChars="245"/>
        <w:rPr>
          <w:szCs w:val="21"/>
          <w:highlight w:val="none"/>
        </w:rPr>
      </w:pPr>
    </w:p>
    <w:p w14:paraId="6DC6BC08">
      <w:pPr>
        <w:adjustRightInd w:val="0"/>
        <w:snapToGrid w:val="0"/>
        <w:spacing w:line="360" w:lineRule="auto"/>
        <w:ind w:firstLine="514" w:firstLineChars="245"/>
        <w:rPr>
          <w:szCs w:val="21"/>
          <w:highlight w:val="none"/>
        </w:rPr>
      </w:pPr>
    </w:p>
    <w:p w14:paraId="033894B6">
      <w:pPr>
        <w:adjustRightInd w:val="0"/>
        <w:snapToGrid w:val="0"/>
        <w:spacing w:line="360" w:lineRule="auto"/>
        <w:ind w:firstLine="514" w:firstLineChars="245"/>
        <w:rPr>
          <w:szCs w:val="21"/>
          <w:highlight w:val="none"/>
        </w:rPr>
      </w:pPr>
    </w:p>
    <w:p w14:paraId="03C29398">
      <w:pPr>
        <w:adjustRightInd w:val="0"/>
        <w:snapToGrid w:val="0"/>
        <w:spacing w:line="360" w:lineRule="auto"/>
        <w:ind w:firstLine="514" w:firstLineChars="245"/>
        <w:rPr>
          <w:szCs w:val="21"/>
          <w:highlight w:val="none"/>
        </w:rPr>
      </w:pPr>
    </w:p>
    <w:p w14:paraId="52ACD73B">
      <w:pPr>
        <w:adjustRightInd w:val="0"/>
        <w:snapToGrid w:val="0"/>
        <w:spacing w:line="360" w:lineRule="auto"/>
        <w:ind w:firstLine="514" w:firstLineChars="245"/>
        <w:rPr>
          <w:szCs w:val="21"/>
          <w:highlight w:val="none"/>
        </w:rPr>
      </w:pPr>
    </w:p>
    <w:p w14:paraId="00850757">
      <w:pPr>
        <w:adjustRightInd w:val="0"/>
        <w:snapToGrid w:val="0"/>
        <w:spacing w:line="360" w:lineRule="auto"/>
        <w:ind w:firstLine="514" w:firstLineChars="245"/>
        <w:rPr>
          <w:szCs w:val="21"/>
          <w:highlight w:val="none"/>
        </w:rPr>
      </w:pPr>
    </w:p>
    <w:p w14:paraId="594B1F36">
      <w:pPr>
        <w:adjustRightInd w:val="0"/>
        <w:snapToGrid w:val="0"/>
        <w:spacing w:line="360" w:lineRule="auto"/>
        <w:ind w:firstLine="514" w:firstLineChars="245"/>
        <w:rPr>
          <w:szCs w:val="21"/>
          <w:highlight w:val="none"/>
        </w:rPr>
      </w:pPr>
    </w:p>
    <w:p w14:paraId="3C4B7CEE">
      <w:pPr>
        <w:adjustRightInd w:val="0"/>
        <w:snapToGrid w:val="0"/>
        <w:spacing w:line="360" w:lineRule="auto"/>
        <w:ind w:firstLine="514" w:firstLineChars="245"/>
        <w:rPr>
          <w:szCs w:val="21"/>
          <w:highlight w:val="none"/>
        </w:rPr>
      </w:pPr>
    </w:p>
    <w:p w14:paraId="68F376D1">
      <w:pPr>
        <w:adjustRightInd w:val="0"/>
        <w:snapToGrid w:val="0"/>
        <w:spacing w:line="360" w:lineRule="auto"/>
        <w:ind w:firstLine="514" w:firstLineChars="245"/>
        <w:rPr>
          <w:szCs w:val="21"/>
          <w:highlight w:val="none"/>
        </w:rPr>
      </w:pPr>
    </w:p>
    <w:p w14:paraId="2150A98D">
      <w:pPr>
        <w:adjustRightInd w:val="0"/>
        <w:snapToGrid w:val="0"/>
        <w:spacing w:line="360" w:lineRule="auto"/>
        <w:ind w:firstLine="514" w:firstLineChars="245"/>
        <w:rPr>
          <w:szCs w:val="21"/>
          <w:highlight w:val="none"/>
        </w:rPr>
      </w:pPr>
    </w:p>
    <w:p w14:paraId="22474814">
      <w:pPr>
        <w:adjustRightInd w:val="0"/>
        <w:snapToGrid w:val="0"/>
        <w:spacing w:line="360" w:lineRule="auto"/>
        <w:ind w:firstLine="514" w:firstLineChars="245"/>
        <w:rPr>
          <w:szCs w:val="21"/>
          <w:highlight w:val="none"/>
        </w:rPr>
      </w:pPr>
    </w:p>
    <w:p w14:paraId="0ED371B0">
      <w:pPr>
        <w:adjustRightInd w:val="0"/>
        <w:snapToGrid w:val="0"/>
        <w:spacing w:line="360" w:lineRule="auto"/>
        <w:ind w:firstLine="514" w:firstLineChars="245"/>
        <w:rPr>
          <w:szCs w:val="21"/>
          <w:highlight w:val="none"/>
        </w:rPr>
      </w:pPr>
    </w:p>
    <w:p w14:paraId="6014601D">
      <w:pPr>
        <w:pStyle w:val="4"/>
        <w:rPr>
          <w:rFonts w:hint="eastAsia" w:ascii="宋体" w:hAnsi="宋体" w:eastAsia="宋体" w:cs="宋体"/>
          <w:b/>
          <w:bCs/>
          <w:kern w:val="2"/>
          <w:sz w:val="28"/>
          <w:szCs w:val="28"/>
          <w:highlight w:val="none"/>
        </w:rPr>
      </w:pPr>
      <w:bookmarkStart w:id="206" w:name="_Toc140496555"/>
      <w:bookmarkStart w:id="207" w:name="_Toc10559657"/>
      <w:bookmarkStart w:id="208" w:name="_Toc184635148"/>
      <w:bookmarkStart w:id="209" w:name="_Toc514740537"/>
      <w:bookmarkStart w:id="210" w:name="_Toc434245259"/>
      <w:r>
        <w:rPr>
          <w:rFonts w:hint="eastAsia" w:ascii="宋体" w:hAnsi="宋体" w:eastAsia="宋体" w:cs="宋体"/>
          <w:b/>
          <w:bCs/>
          <w:kern w:val="2"/>
          <w:sz w:val="28"/>
          <w:szCs w:val="28"/>
          <w:highlight w:val="none"/>
        </w:rPr>
        <w:t>八、近年完成的类似项目情况表</w:t>
      </w:r>
      <w:bookmarkEnd w:id="206"/>
      <w:bookmarkEnd w:id="207"/>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4A09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D180D8E">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项目名称</w:t>
            </w:r>
          </w:p>
        </w:tc>
        <w:tc>
          <w:tcPr>
            <w:tcW w:w="6094" w:type="dxa"/>
            <w:vAlign w:val="center"/>
          </w:tcPr>
          <w:p w14:paraId="5DF5FB8A">
            <w:pPr>
              <w:tabs>
                <w:tab w:val="center" w:pos="4153"/>
                <w:tab w:val="right" w:pos="8306"/>
              </w:tabs>
              <w:snapToGrid w:val="0"/>
              <w:jc w:val="center"/>
              <w:rPr>
                <w:rFonts w:ascii="宋体" w:hAnsi="宋体"/>
                <w:sz w:val="24"/>
                <w:highlight w:val="none"/>
              </w:rPr>
            </w:pPr>
          </w:p>
        </w:tc>
      </w:tr>
      <w:tr w14:paraId="6FFB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39DE73B">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项目所在地</w:t>
            </w:r>
          </w:p>
        </w:tc>
        <w:tc>
          <w:tcPr>
            <w:tcW w:w="6094" w:type="dxa"/>
            <w:vAlign w:val="center"/>
          </w:tcPr>
          <w:p w14:paraId="4C822572">
            <w:pPr>
              <w:tabs>
                <w:tab w:val="center" w:pos="4153"/>
                <w:tab w:val="right" w:pos="8306"/>
              </w:tabs>
              <w:snapToGrid w:val="0"/>
              <w:jc w:val="center"/>
              <w:rPr>
                <w:rFonts w:ascii="宋体" w:hAnsi="宋体"/>
                <w:sz w:val="24"/>
                <w:highlight w:val="none"/>
              </w:rPr>
            </w:pPr>
          </w:p>
        </w:tc>
      </w:tr>
      <w:tr w14:paraId="4272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D21067">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发包人名称</w:t>
            </w:r>
          </w:p>
        </w:tc>
        <w:tc>
          <w:tcPr>
            <w:tcW w:w="6094" w:type="dxa"/>
            <w:vAlign w:val="center"/>
          </w:tcPr>
          <w:p w14:paraId="7D73A437">
            <w:pPr>
              <w:tabs>
                <w:tab w:val="center" w:pos="4153"/>
                <w:tab w:val="right" w:pos="8306"/>
              </w:tabs>
              <w:snapToGrid w:val="0"/>
              <w:jc w:val="center"/>
              <w:rPr>
                <w:rFonts w:ascii="宋体" w:hAnsi="宋体"/>
                <w:sz w:val="24"/>
                <w:highlight w:val="none"/>
              </w:rPr>
            </w:pPr>
          </w:p>
        </w:tc>
      </w:tr>
      <w:tr w14:paraId="4011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651DD7">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发包人地址</w:t>
            </w:r>
          </w:p>
        </w:tc>
        <w:tc>
          <w:tcPr>
            <w:tcW w:w="6094" w:type="dxa"/>
            <w:vAlign w:val="center"/>
          </w:tcPr>
          <w:p w14:paraId="717070D6">
            <w:pPr>
              <w:tabs>
                <w:tab w:val="center" w:pos="4153"/>
                <w:tab w:val="right" w:pos="8306"/>
              </w:tabs>
              <w:snapToGrid w:val="0"/>
              <w:jc w:val="center"/>
              <w:rPr>
                <w:rFonts w:ascii="宋体" w:hAnsi="宋体"/>
                <w:sz w:val="24"/>
                <w:highlight w:val="none"/>
              </w:rPr>
            </w:pPr>
          </w:p>
        </w:tc>
      </w:tr>
      <w:tr w14:paraId="41D2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9B06862">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发包人联系人及电话</w:t>
            </w:r>
          </w:p>
        </w:tc>
        <w:tc>
          <w:tcPr>
            <w:tcW w:w="6094" w:type="dxa"/>
            <w:vAlign w:val="center"/>
          </w:tcPr>
          <w:p w14:paraId="3F316E09">
            <w:pPr>
              <w:tabs>
                <w:tab w:val="center" w:pos="4153"/>
                <w:tab w:val="right" w:pos="8306"/>
              </w:tabs>
              <w:snapToGrid w:val="0"/>
              <w:jc w:val="center"/>
              <w:rPr>
                <w:rFonts w:ascii="宋体" w:hAnsi="宋体"/>
                <w:sz w:val="24"/>
                <w:highlight w:val="none"/>
              </w:rPr>
            </w:pPr>
          </w:p>
        </w:tc>
      </w:tr>
      <w:tr w14:paraId="78D7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37E2867">
            <w:pPr>
              <w:tabs>
                <w:tab w:val="center" w:pos="4153"/>
                <w:tab w:val="right" w:pos="8306"/>
              </w:tabs>
              <w:snapToGrid w:val="0"/>
              <w:jc w:val="center"/>
              <w:rPr>
                <w:rFonts w:ascii="宋体" w:hAnsi="宋体"/>
                <w:sz w:val="24"/>
                <w:highlight w:val="none"/>
              </w:rPr>
            </w:pPr>
            <w:r>
              <w:rPr>
                <w:rFonts w:hint="eastAsia" w:ascii="宋体" w:hAnsi="宋体"/>
                <w:sz w:val="24"/>
                <w:highlight w:val="none"/>
              </w:rPr>
              <w:t>合同价格</w:t>
            </w:r>
          </w:p>
        </w:tc>
        <w:tc>
          <w:tcPr>
            <w:tcW w:w="6094" w:type="dxa"/>
            <w:vAlign w:val="center"/>
          </w:tcPr>
          <w:p w14:paraId="75404776">
            <w:pPr>
              <w:tabs>
                <w:tab w:val="center" w:pos="4153"/>
                <w:tab w:val="right" w:pos="8306"/>
              </w:tabs>
              <w:snapToGrid w:val="0"/>
              <w:jc w:val="center"/>
              <w:rPr>
                <w:rFonts w:ascii="宋体" w:hAnsi="宋体"/>
                <w:sz w:val="24"/>
                <w:highlight w:val="none"/>
              </w:rPr>
            </w:pPr>
          </w:p>
        </w:tc>
      </w:tr>
      <w:tr w14:paraId="3A58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A8A7194">
            <w:pPr>
              <w:tabs>
                <w:tab w:val="center" w:pos="4153"/>
                <w:tab w:val="right" w:pos="8306"/>
              </w:tabs>
              <w:snapToGrid w:val="0"/>
              <w:jc w:val="center"/>
              <w:rPr>
                <w:rFonts w:ascii="宋体" w:hAnsi="宋体"/>
                <w:sz w:val="24"/>
                <w:highlight w:val="none"/>
              </w:rPr>
            </w:pPr>
            <w:r>
              <w:rPr>
                <w:rFonts w:hint="eastAsia" w:ascii="宋体" w:hAnsi="宋体"/>
                <w:sz w:val="24"/>
                <w:highlight w:val="none"/>
              </w:rPr>
              <w:t>开工日期</w:t>
            </w:r>
          </w:p>
        </w:tc>
        <w:tc>
          <w:tcPr>
            <w:tcW w:w="6094" w:type="dxa"/>
            <w:vAlign w:val="center"/>
          </w:tcPr>
          <w:p w14:paraId="151E5FA0">
            <w:pPr>
              <w:tabs>
                <w:tab w:val="center" w:pos="4153"/>
                <w:tab w:val="right" w:pos="8306"/>
              </w:tabs>
              <w:snapToGrid w:val="0"/>
              <w:jc w:val="center"/>
              <w:rPr>
                <w:rFonts w:ascii="宋体" w:hAnsi="宋体"/>
                <w:sz w:val="24"/>
                <w:highlight w:val="none"/>
              </w:rPr>
            </w:pPr>
          </w:p>
        </w:tc>
      </w:tr>
      <w:tr w14:paraId="4BA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8A0449">
            <w:pPr>
              <w:tabs>
                <w:tab w:val="center" w:pos="4153"/>
                <w:tab w:val="right" w:pos="8306"/>
              </w:tabs>
              <w:snapToGrid w:val="0"/>
              <w:jc w:val="center"/>
              <w:rPr>
                <w:rFonts w:ascii="宋体" w:hAnsi="宋体"/>
                <w:sz w:val="24"/>
                <w:highlight w:val="none"/>
              </w:rPr>
            </w:pPr>
            <w:r>
              <w:rPr>
                <w:rFonts w:hint="eastAsia" w:ascii="宋体" w:hAnsi="宋体"/>
                <w:sz w:val="24"/>
                <w:highlight w:val="none"/>
              </w:rPr>
              <w:t>竣工日期</w:t>
            </w:r>
          </w:p>
        </w:tc>
        <w:tc>
          <w:tcPr>
            <w:tcW w:w="6094" w:type="dxa"/>
            <w:vAlign w:val="center"/>
          </w:tcPr>
          <w:p w14:paraId="2588EA10">
            <w:pPr>
              <w:tabs>
                <w:tab w:val="center" w:pos="4153"/>
                <w:tab w:val="right" w:pos="8306"/>
              </w:tabs>
              <w:snapToGrid w:val="0"/>
              <w:jc w:val="center"/>
              <w:rPr>
                <w:rFonts w:ascii="宋体" w:hAnsi="宋体"/>
                <w:sz w:val="24"/>
                <w:highlight w:val="none"/>
              </w:rPr>
            </w:pPr>
          </w:p>
        </w:tc>
      </w:tr>
      <w:tr w14:paraId="5E7B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9245C2">
            <w:pPr>
              <w:tabs>
                <w:tab w:val="center" w:pos="4153"/>
                <w:tab w:val="right" w:pos="8306"/>
              </w:tabs>
              <w:snapToGrid w:val="0"/>
              <w:jc w:val="center"/>
              <w:rPr>
                <w:rFonts w:ascii="宋体" w:hAnsi="宋体"/>
                <w:sz w:val="24"/>
                <w:highlight w:val="none"/>
              </w:rPr>
            </w:pPr>
            <w:r>
              <w:rPr>
                <w:rFonts w:hint="eastAsia" w:ascii="宋体" w:hAnsi="宋体"/>
                <w:sz w:val="24"/>
                <w:highlight w:val="none"/>
              </w:rPr>
              <w:t>承担的工作</w:t>
            </w:r>
          </w:p>
        </w:tc>
        <w:tc>
          <w:tcPr>
            <w:tcW w:w="6094" w:type="dxa"/>
            <w:vAlign w:val="center"/>
          </w:tcPr>
          <w:p w14:paraId="1CE4574C">
            <w:pPr>
              <w:tabs>
                <w:tab w:val="center" w:pos="4153"/>
                <w:tab w:val="right" w:pos="8306"/>
              </w:tabs>
              <w:snapToGrid w:val="0"/>
              <w:jc w:val="center"/>
              <w:rPr>
                <w:rFonts w:ascii="宋体" w:hAnsi="宋体"/>
                <w:sz w:val="24"/>
                <w:highlight w:val="none"/>
              </w:rPr>
            </w:pPr>
          </w:p>
        </w:tc>
      </w:tr>
      <w:tr w14:paraId="4102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2C6AE52">
            <w:pPr>
              <w:tabs>
                <w:tab w:val="center" w:pos="4153"/>
                <w:tab w:val="right" w:pos="8306"/>
              </w:tabs>
              <w:snapToGrid w:val="0"/>
              <w:jc w:val="center"/>
              <w:rPr>
                <w:rFonts w:ascii="宋体" w:hAnsi="宋体"/>
                <w:sz w:val="24"/>
                <w:highlight w:val="none"/>
              </w:rPr>
            </w:pPr>
            <w:r>
              <w:rPr>
                <w:rFonts w:hint="eastAsia" w:ascii="宋体" w:hAnsi="宋体"/>
                <w:sz w:val="24"/>
                <w:highlight w:val="none"/>
              </w:rPr>
              <w:t>工程质量</w:t>
            </w:r>
          </w:p>
        </w:tc>
        <w:tc>
          <w:tcPr>
            <w:tcW w:w="6094" w:type="dxa"/>
            <w:vAlign w:val="center"/>
          </w:tcPr>
          <w:p w14:paraId="57F07FF3">
            <w:pPr>
              <w:tabs>
                <w:tab w:val="center" w:pos="4153"/>
                <w:tab w:val="right" w:pos="8306"/>
              </w:tabs>
              <w:snapToGrid w:val="0"/>
              <w:jc w:val="center"/>
              <w:rPr>
                <w:rFonts w:ascii="宋体" w:hAnsi="宋体"/>
                <w:sz w:val="24"/>
                <w:highlight w:val="none"/>
              </w:rPr>
            </w:pPr>
          </w:p>
        </w:tc>
      </w:tr>
      <w:tr w14:paraId="6D5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2C12920">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项目经理</w:t>
            </w:r>
          </w:p>
        </w:tc>
        <w:tc>
          <w:tcPr>
            <w:tcW w:w="6094" w:type="dxa"/>
            <w:vAlign w:val="center"/>
          </w:tcPr>
          <w:p w14:paraId="6346F295">
            <w:pPr>
              <w:tabs>
                <w:tab w:val="center" w:pos="4153"/>
                <w:tab w:val="right" w:pos="8306"/>
              </w:tabs>
              <w:snapToGrid w:val="0"/>
              <w:jc w:val="center"/>
              <w:rPr>
                <w:rFonts w:ascii="宋体" w:hAnsi="宋体"/>
                <w:sz w:val="24"/>
                <w:highlight w:val="none"/>
              </w:rPr>
            </w:pPr>
          </w:p>
        </w:tc>
      </w:tr>
      <w:tr w14:paraId="0721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BA3EA6">
            <w:pPr>
              <w:tabs>
                <w:tab w:val="center" w:pos="4153"/>
                <w:tab w:val="right" w:pos="8306"/>
              </w:tabs>
              <w:snapToGrid w:val="0"/>
              <w:jc w:val="center"/>
              <w:rPr>
                <w:rFonts w:ascii="宋体" w:hAnsi="宋体"/>
                <w:sz w:val="24"/>
                <w:highlight w:val="none"/>
              </w:rPr>
            </w:pPr>
            <w:r>
              <w:rPr>
                <w:rFonts w:hint="eastAsia" w:ascii="宋体" w:hAnsi="宋体"/>
                <w:sz w:val="24"/>
                <w:highlight w:val="none"/>
              </w:rPr>
              <w:t>技术负责人</w:t>
            </w:r>
          </w:p>
        </w:tc>
        <w:tc>
          <w:tcPr>
            <w:tcW w:w="6094" w:type="dxa"/>
            <w:vAlign w:val="center"/>
          </w:tcPr>
          <w:p w14:paraId="39D4B915">
            <w:pPr>
              <w:tabs>
                <w:tab w:val="center" w:pos="4153"/>
                <w:tab w:val="right" w:pos="8306"/>
              </w:tabs>
              <w:snapToGrid w:val="0"/>
              <w:jc w:val="center"/>
              <w:rPr>
                <w:rFonts w:ascii="宋体" w:hAnsi="宋体"/>
                <w:sz w:val="24"/>
                <w:highlight w:val="none"/>
              </w:rPr>
            </w:pPr>
          </w:p>
        </w:tc>
      </w:tr>
      <w:tr w14:paraId="0F01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9E3A7FB">
            <w:pPr>
              <w:tabs>
                <w:tab w:val="center" w:pos="4153"/>
                <w:tab w:val="right" w:pos="8306"/>
              </w:tabs>
              <w:snapToGrid w:val="0"/>
              <w:jc w:val="center"/>
              <w:rPr>
                <w:rFonts w:ascii="宋体" w:hAnsi="宋体"/>
                <w:sz w:val="24"/>
                <w:highlight w:val="none"/>
              </w:rPr>
            </w:pPr>
            <w:r>
              <w:rPr>
                <w:rFonts w:hint="eastAsia" w:ascii="宋体" w:hAnsi="宋体"/>
                <w:sz w:val="24"/>
                <w:highlight w:val="none"/>
              </w:rPr>
              <w:t>总监理工程师及电话</w:t>
            </w:r>
          </w:p>
        </w:tc>
        <w:tc>
          <w:tcPr>
            <w:tcW w:w="6094" w:type="dxa"/>
            <w:vAlign w:val="center"/>
          </w:tcPr>
          <w:p w14:paraId="6A80B160">
            <w:pPr>
              <w:tabs>
                <w:tab w:val="center" w:pos="4153"/>
                <w:tab w:val="right" w:pos="8306"/>
              </w:tabs>
              <w:snapToGrid w:val="0"/>
              <w:jc w:val="center"/>
              <w:rPr>
                <w:rFonts w:ascii="宋体" w:hAnsi="宋体"/>
                <w:sz w:val="24"/>
                <w:highlight w:val="none"/>
              </w:rPr>
            </w:pPr>
          </w:p>
        </w:tc>
      </w:tr>
      <w:tr w14:paraId="75CA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411" w:type="dxa"/>
            <w:vAlign w:val="center"/>
          </w:tcPr>
          <w:p w14:paraId="543AD4EC">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项目描述</w:t>
            </w:r>
          </w:p>
        </w:tc>
        <w:tc>
          <w:tcPr>
            <w:tcW w:w="6094" w:type="dxa"/>
            <w:vAlign w:val="center"/>
          </w:tcPr>
          <w:p w14:paraId="3C1F9BBF">
            <w:pPr>
              <w:tabs>
                <w:tab w:val="center" w:pos="4153"/>
                <w:tab w:val="right" w:pos="8306"/>
              </w:tabs>
              <w:snapToGrid w:val="0"/>
              <w:jc w:val="center"/>
              <w:rPr>
                <w:rFonts w:ascii="宋体" w:hAnsi="宋体"/>
                <w:sz w:val="24"/>
                <w:highlight w:val="none"/>
              </w:rPr>
            </w:pPr>
          </w:p>
        </w:tc>
      </w:tr>
      <w:tr w14:paraId="2483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B125E91">
            <w:pPr>
              <w:tabs>
                <w:tab w:val="center" w:pos="4153"/>
                <w:tab w:val="right" w:pos="8306"/>
              </w:tabs>
              <w:snapToGrid w:val="0"/>
              <w:jc w:val="center"/>
              <w:rPr>
                <w:rFonts w:ascii="宋体" w:hAnsi="宋体"/>
                <w:sz w:val="24"/>
                <w:highlight w:val="none"/>
              </w:rPr>
            </w:pPr>
            <w:r>
              <w:rPr>
                <w:rFonts w:hint="eastAsia" w:ascii="宋体" w:hAnsi="宋体"/>
                <w:sz w:val="24"/>
                <w:highlight w:val="none"/>
              </w:rPr>
              <w:t>备注</w:t>
            </w:r>
          </w:p>
        </w:tc>
        <w:tc>
          <w:tcPr>
            <w:tcW w:w="6094" w:type="dxa"/>
            <w:vAlign w:val="center"/>
          </w:tcPr>
          <w:p w14:paraId="27903326">
            <w:pPr>
              <w:tabs>
                <w:tab w:val="center" w:pos="4153"/>
                <w:tab w:val="right" w:pos="8306"/>
              </w:tabs>
              <w:snapToGrid w:val="0"/>
              <w:jc w:val="center"/>
              <w:rPr>
                <w:rFonts w:ascii="宋体" w:hAnsi="宋体"/>
                <w:sz w:val="24"/>
                <w:highlight w:val="none"/>
              </w:rPr>
            </w:pPr>
          </w:p>
        </w:tc>
      </w:tr>
    </w:tbl>
    <w:p w14:paraId="08FF966D">
      <w:pPr>
        <w:rPr>
          <w:highlight w:val="none"/>
        </w:rPr>
      </w:pPr>
    </w:p>
    <w:p w14:paraId="498CF9ED">
      <w:pPr>
        <w:ind w:firstLine="602" w:firstLineChars="250"/>
        <w:rPr>
          <w:b/>
          <w:sz w:val="24"/>
          <w:highlight w:val="none"/>
        </w:rPr>
      </w:pPr>
      <w:bookmarkStart w:id="211" w:name="_Toc394047218"/>
      <w:bookmarkStart w:id="212" w:name="_Toc419984925"/>
      <w:bookmarkStart w:id="213" w:name="_Toc400621520"/>
      <w:bookmarkStart w:id="214" w:name="_Toc392058533"/>
      <w:bookmarkStart w:id="215" w:name="_Toc45614628"/>
      <w:bookmarkStart w:id="216" w:name="_Toc10559658"/>
      <w:r>
        <w:rPr>
          <w:rFonts w:hint="eastAsia"/>
          <w:b/>
          <w:sz w:val="24"/>
          <w:highlight w:val="none"/>
        </w:rPr>
        <w:t>备注：</w:t>
      </w:r>
      <w:bookmarkEnd w:id="211"/>
      <w:bookmarkEnd w:id="212"/>
      <w:bookmarkEnd w:id="213"/>
      <w:bookmarkEnd w:id="214"/>
      <w:r>
        <w:rPr>
          <w:rFonts w:hint="eastAsia"/>
          <w:b/>
          <w:sz w:val="24"/>
          <w:highlight w:val="none"/>
        </w:rPr>
        <w:t>每张表格只填写一个项目，并标明序号，后附业绩证明材料。</w:t>
      </w:r>
      <w:bookmarkEnd w:id="215"/>
      <w:bookmarkEnd w:id="216"/>
    </w:p>
    <w:p w14:paraId="09148112">
      <w:pPr>
        <w:rPr>
          <w:highlight w:val="none"/>
        </w:rPr>
      </w:pPr>
    </w:p>
    <w:p w14:paraId="2811F429">
      <w:pPr>
        <w:rPr>
          <w:highlight w:val="none"/>
        </w:rPr>
      </w:pPr>
    </w:p>
    <w:p w14:paraId="37BEFAFC">
      <w:pPr>
        <w:rPr>
          <w:highlight w:val="none"/>
        </w:rPr>
      </w:pPr>
    </w:p>
    <w:p w14:paraId="725692F2">
      <w:pPr>
        <w:rPr>
          <w:highlight w:val="none"/>
        </w:rPr>
      </w:pPr>
    </w:p>
    <w:p w14:paraId="6B0E67D0">
      <w:pPr>
        <w:rPr>
          <w:highlight w:val="none"/>
        </w:rPr>
      </w:pPr>
    </w:p>
    <w:p w14:paraId="463F6F2F">
      <w:pPr>
        <w:pStyle w:val="4"/>
        <w:rPr>
          <w:rFonts w:hint="eastAsia" w:ascii="宋体" w:hAnsi="宋体" w:eastAsia="宋体" w:cs="宋体"/>
          <w:b/>
          <w:bCs/>
          <w:kern w:val="2"/>
          <w:sz w:val="28"/>
          <w:szCs w:val="28"/>
          <w:highlight w:val="none"/>
        </w:rPr>
      </w:pPr>
      <w:bookmarkStart w:id="217" w:name="_Toc10559659"/>
      <w:bookmarkStart w:id="218" w:name="_Toc140496556"/>
      <w:r>
        <w:rPr>
          <w:rFonts w:hint="eastAsia" w:ascii="宋体" w:hAnsi="宋体" w:eastAsia="宋体" w:cs="宋体"/>
          <w:b/>
          <w:bCs/>
          <w:kern w:val="2"/>
          <w:sz w:val="28"/>
          <w:szCs w:val="28"/>
          <w:highlight w:val="none"/>
        </w:rPr>
        <w:t>九、其他材料</w:t>
      </w:r>
      <w:bookmarkEnd w:id="208"/>
      <w:bookmarkEnd w:id="209"/>
      <w:bookmarkEnd w:id="210"/>
      <w:bookmarkEnd w:id="217"/>
      <w:bookmarkEnd w:id="218"/>
    </w:p>
    <w:p w14:paraId="4678EA5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（供应商认为的其他资料）</w:t>
      </w:r>
    </w:p>
    <w:p w14:paraId="366CB818">
      <w:pPr>
        <w:spacing w:line="360" w:lineRule="auto"/>
        <w:jc w:val="center"/>
        <w:rPr>
          <w:highlight w:val="none"/>
        </w:rPr>
      </w:pPr>
    </w:p>
    <w:p w14:paraId="00A86A58">
      <w:pPr>
        <w:spacing w:line="360" w:lineRule="auto"/>
        <w:jc w:val="center"/>
        <w:rPr>
          <w:highlight w:val="none"/>
        </w:rPr>
      </w:pPr>
    </w:p>
    <w:p w14:paraId="5777EE35">
      <w:pPr>
        <w:spacing w:line="360" w:lineRule="auto"/>
        <w:jc w:val="center"/>
        <w:rPr>
          <w:highlight w:val="none"/>
        </w:rPr>
      </w:pPr>
    </w:p>
    <w:p w14:paraId="0BA216D3">
      <w:pPr>
        <w:spacing w:line="360" w:lineRule="auto"/>
        <w:jc w:val="center"/>
        <w:rPr>
          <w:highlight w:val="none"/>
        </w:rPr>
      </w:pPr>
    </w:p>
    <w:p w14:paraId="4DF3EFC0">
      <w:pPr>
        <w:spacing w:line="360" w:lineRule="auto"/>
        <w:jc w:val="center"/>
        <w:rPr>
          <w:highlight w:val="none"/>
        </w:rPr>
      </w:pPr>
    </w:p>
    <w:p w14:paraId="10EE128A">
      <w:pPr>
        <w:spacing w:line="360" w:lineRule="auto"/>
        <w:jc w:val="center"/>
        <w:rPr>
          <w:highlight w:val="none"/>
        </w:rPr>
      </w:pPr>
    </w:p>
    <w:p w14:paraId="2EAFFC3A">
      <w:pPr>
        <w:spacing w:line="360" w:lineRule="auto"/>
        <w:jc w:val="center"/>
        <w:rPr>
          <w:highlight w:val="none"/>
        </w:rPr>
      </w:pPr>
    </w:p>
    <w:p w14:paraId="50D40DB4">
      <w:pPr>
        <w:spacing w:line="360" w:lineRule="auto"/>
        <w:jc w:val="center"/>
        <w:rPr>
          <w:highlight w:val="none"/>
        </w:rPr>
      </w:pPr>
    </w:p>
    <w:p w14:paraId="7D61C0D2">
      <w:pPr>
        <w:spacing w:line="360" w:lineRule="auto"/>
        <w:jc w:val="center"/>
        <w:rPr>
          <w:highlight w:val="none"/>
        </w:rPr>
      </w:pPr>
    </w:p>
    <w:p w14:paraId="19162D40">
      <w:pPr>
        <w:spacing w:line="360" w:lineRule="auto"/>
        <w:jc w:val="center"/>
        <w:rPr>
          <w:highlight w:val="none"/>
        </w:rPr>
      </w:pPr>
    </w:p>
    <w:p w14:paraId="37A7A863">
      <w:pPr>
        <w:spacing w:line="360" w:lineRule="auto"/>
        <w:jc w:val="center"/>
        <w:rPr>
          <w:highlight w:val="none"/>
        </w:rPr>
      </w:pPr>
    </w:p>
    <w:p w14:paraId="77638734">
      <w:pPr>
        <w:spacing w:line="360" w:lineRule="auto"/>
        <w:jc w:val="center"/>
        <w:rPr>
          <w:highlight w:val="none"/>
        </w:rPr>
      </w:pPr>
    </w:p>
    <w:p w14:paraId="2FF81681">
      <w:pPr>
        <w:spacing w:line="360" w:lineRule="auto"/>
        <w:jc w:val="center"/>
        <w:rPr>
          <w:highlight w:val="none"/>
        </w:rPr>
      </w:pPr>
    </w:p>
    <w:p w14:paraId="03EF6677">
      <w:pPr>
        <w:spacing w:line="360" w:lineRule="auto"/>
        <w:jc w:val="center"/>
        <w:rPr>
          <w:highlight w:val="none"/>
        </w:rPr>
      </w:pPr>
    </w:p>
    <w:p w14:paraId="50FEAB11">
      <w:pPr>
        <w:spacing w:line="360" w:lineRule="auto"/>
        <w:jc w:val="center"/>
        <w:rPr>
          <w:highlight w:val="none"/>
        </w:rPr>
      </w:pPr>
    </w:p>
    <w:p w14:paraId="0CAE0323">
      <w:pPr>
        <w:spacing w:line="360" w:lineRule="auto"/>
        <w:jc w:val="center"/>
        <w:rPr>
          <w:highlight w:val="none"/>
        </w:rPr>
      </w:pPr>
    </w:p>
    <w:p w14:paraId="38DC0A3E">
      <w:pPr>
        <w:spacing w:line="360" w:lineRule="auto"/>
        <w:jc w:val="center"/>
        <w:rPr>
          <w:highlight w:val="none"/>
        </w:rPr>
      </w:pPr>
    </w:p>
    <w:p w14:paraId="1419C700">
      <w:pPr>
        <w:spacing w:line="360" w:lineRule="auto"/>
        <w:jc w:val="center"/>
        <w:rPr>
          <w:highlight w:val="none"/>
        </w:rPr>
      </w:pPr>
    </w:p>
    <w:p w14:paraId="4717EA70">
      <w:pPr>
        <w:spacing w:line="360" w:lineRule="auto"/>
        <w:jc w:val="center"/>
        <w:rPr>
          <w:highlight w:val="none"/>
        </w:rPr>
      </w:pPr>
    </w:p>
    <w:p w14:paraId="7C2DFFFB">
      <w:pPr>
        <w:spacing w:line="360" w:lineRule="auto"/>
        <w:jc w:val="center"/>
        <w:rPr>
          <w:highlight w:val="none"/>
        </w:rPr>
      </w:pPr>
    </w:p>
    <w:p w14:paraId="569CD0A2">
      <w:pPr>
        <w:spacing w:line="360" w:lineRule="auto"/>
        <w:jc w:val="center"/>
        <w:rPr>
          <w:highlight w:val="none"/>
        </w:rPr>
      </w:pPr>
    </w:p>
    <w:p w14:paraId="41093835">
      <w:pPr>
        <w:spacing w:line="360" w:lineRule="auto"/>
        <w:jc w:val="center"/>
        <w:rPr>
          <w:highlight w:val="none"/>
        </w:rPr>
      </w:pPr>
    </w:p>
    <w:p w14:paraId="6687F376">
      <w:pPr>
        <w:spacing w:line="360" w:lineRule="auto"/>
        <w:jc w:val="center"/>
        <w:rPr>
          <w:highlight w:val="none"/>
        </w:rPr>
      </w:pPr>
    </w:p>
    <w:p w14:paraId="6CD6AE07">
      <w:pPr>
        <w:spacing w:line="360" w:lineRule="auto"/>
        <w:jc w:val="center"/>
        <w:rPr>
          <w:highlight w:val="none"/>
        </w:rPr>
      </w:pPr>
    </w:p>
    <w:p w14:paraId="1E38ACCF">
      <w:pPr>
        <w:spacing w:line="360" w:lineRule="auto"/>
        <w:jc w:val="center"/>
        <w:rPr>
          <w:highlight w:val="none"/>
        </w:rPr>
      </w:pPr>
    </w:p>
    <w:p w14:paraId="132BFB65">
      <w:pPr>
        <w:spacing w:line="360" w:lineRule="auto"/>
        <w:jc w:val="center"/>
        <w:rPr>
          <w:highlight w:val="none"/>
        </w:rPr>
      </w:pPr>
    </w:p>
    <w:p w14:paraId="3CD8B09D">
      <w:pPr>
        <w:spacing w:line="360" w:lineRule="auto"/>
        <w:jc w:val="center"/>
        <w:rPr>
          <w:highlight w:val="none"/>
        </w:rPr>
      </w:pPr>
    </w:p>
    <w:p w14:paraId="5FFB4D77">
      <w:pPr>
        <w:spacing w:line="360" w:lineRule="auto"/>
        <w:jc w:val="center"/>
        <w:rPr>
          <w:highlight w:val="none"/>
        </w:rPr>
      </w:pPr>
      <w:bookmarkStart w:id="224" w:name="_GoBack"/>
      <w:bookmarkEnd w:id="224"/>
    </w:p>
    <w:p w14:paraId="4E8A64AB">
      <w:pPr>
        <w:pStyle w:val="4"/>
        <w:rPr>
          <w:rFonts w:hint="eastAsia" w:ascii="宋体" w:hAnsi="宋体" w:eastAsia="宋体" w:cs="宋体"/>
          <w:b/>
          <w:bCs/>
          <w:kern w:val="2"/>
          <w:sz w:val="30"/>
          <w:szCs w:val="30"/>
          <w:highlight w:val="none"/>
        </w:rPr>
      </w:pPr>
      <w:bookmarkStart w:id="219" w:name="_Toc140496557"/>
      <w:r>
        <w:rPr>
          <w:rFonts w:hint="eastAsia" w:ascii="宋体" w:hAnsi="宋体" w:eastAsia="宋体" w:cs="宋体"/>
          <w:b/>
          <w:bCs/>
          <w:kern w:val="2"/>
          <w:sz w:val="30"/>
          <w:szCs w:val="30"/>
          <w:highlight w:val="none"/>
        </w:rPr>
        <w:t>十、政府采购政策</w:t>
      </w:r>
      <w:bookmarkEnd w:id="219"/>
    </w:p>
    <w:p w14:paraId="30B806D2">
      <w:pPr>
        <w:pStyle w:val="18"/>
        <w:ind w:firstLine="0" w:firstLineChars="0"/>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一、中小企业声明函（工程、服务）</w:t>
      </w:r>
    </w:p>
    <w:p w14:paraId="559D719A">
      <w:pPr>
        <w:pStyle w:val="18"/>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本公司（联合体）郑重声明，根据《政府采购促进中小企业发展管理办法》（财库[20</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46</w:t>
      </w:r>
      <w:r>
        <w:rPr>
          <w:rFonts w:hint="eastAsia" w:ascii="宋体" w:hAnsi="宋体" w:eastAsia="宋体" w:cs="宋体"/>
          <w:color w:val="auto"/>
          <w:sz w:val="24"/>
          <w:highlight w:val="none"/>
          <w:lang w:val="zh-CN"/>
        </w:rPr>
        <w:t>号）的规定，本公司（联合体）参加</w:t>
      </w:r>
      <w:r>
        <w:rPr>
          <w:rFonts w:hint="eastAsia" w:ascii="宋体" w:hAnsi="宋体" w:eastAsia="宋体" w:cs="宋体"/>
          <w:color w:val="auto"/>
          <w:sz w:val="24"/>
          <w:highlight w:val="none"/>
          <w:u w:val="single"/>
          <w:lang w:val="zh-CN"/>
        </w:rPr>
        <w:t xml:space="preserve">        （单位名称）</w:t>
      </w:r>
      <w:r>
        <w:rPr>
          <w:rFonts w:hint="eastAsia" w:ascii="宋体" w:hAnsi="宋体" w:eastAsia="宋体" w:cs="宋体"/>
          <w:color w:val="auto"/>
          <w:sz w:val="24"/>
          <w:highlight w:val="none"/>
          <w:lang w:val="zh-CN"/>
        </w:rPr>
        <w:t>的</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（项目名称）</w:t>
      </w:r>
      <w:r>
        <w:rPr>
          <w:rFonts w:hint="eastAsia" w:cs="宋体"/>
          <w:color w:val="auto"/>
          <w:sz w:val="24"/>
          <w:highlight w:val="none"/>
          <w:u w:val="single"/>
          <w:lang w:val="en-US" w:eastAsia="zh-CN"/>
        </w:rPr>
        <w:t xml:space="preserve">        （标段名称）</w:t>
      </w:r>
      <w:r>
        <w:rPr>
          <w:rFonts w:hint="eastAsia" w:ascii="宋体" w:hAnsi="宋体" w:eastAsia="宋体" w:cs="宋体"/>
          <w:color w:val="auto"/>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4DC4F652">
      <w:pPr>
        <w:pStyle w:val="18"/>
        <w:numPr>
          <w:ilvl w:val="0"/>
          <w:numId w:val="0"/>
        </w:num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u w:val="single"/>
          <w:lang w:val="zh-CN"/>
        </w:rPr>
        <w:t xml:space="preserve">     （标的名称）</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 xml:space="preserve">     （采购文件中明确的所属行业）</w:t>
      </w:r>
      <w:r>
        <w:rPr>
          <w:rFonts w:hint="eastAsia" w:ascii="宋体" w:hAnsi="宋体" w:eastAsia="宋体" w:cs="宋体"/>
          <w:color w:val="auto"/>
          <w:sz w:val="24"/>
          <w:highlight w:val="none"/>
          <w:lang w:val="zh-CN"/>
        </w:rPr>
        <w:t>行业；承建（承接）企业为</w:t>
      </w:r>
      <w:r>
        <w:rPr>
          <w:rFonts w:hint="eastAsia" w:ascii="宋体" w:hAnsi="宋体" w:eastAsia="宋体" w:cs="宋体"/>
          <w:color w:val="auto"/>
          <w:sz w:val="24"/>
          <w:highlight w:val="none"/>
          <w:u w:val="single"/>
          <w:lang w:val="zh-CN"/>
        </w:rPr>
        <w:t xml:space="preserve">     （企业名称）</w:t>
      </w:r>
      <w:r>
        <w:rPr>
          <w:rFonts w:hint="eastAsia" w:ascii="宋体" w:hAnsi="宋体" w:eastAsia="宋体" w:cs="宋体"/>
          <w:color w:val="auto"/>
          <w:sz w:val="24"/>
          <w:highlight w:val="none"/>
          <w:lang w:val="zh-CN"/>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10BFE40">
      <w:pPr>
        <w:pStyle w:val="18"/>
        <w:numPr>
          <w:ilvl w:val="0"/>
          <w:numId w:val="0"/>
        </w:num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val="zh-CN"/>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94CC83E">
      <w:pPr>
        <w:pStyle w:val="18"/>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0393AA1">
      <w:pPr>
        <w:pStyle w:val="18"/>
        <w:spacing w:line="360" w:lineRule="auto"/>
        <w:ind w:firstLine="480" w:firstLineChars="0"/>
        <w:rPr>
          <w:rFonts w:cs="宋体"/>
          <w:color w:val="auto"/>
          <w:sz w:val="24"/>
          <w:highlight w:val="none"/>
        </w:rPr>
      </w:pPr>
      <w:r>
        <w:rPr>
          <w:rFonts w:hint="eastAsia" w:ascii="宋体" w:hAnsi="宋体" w:eastAsia="宋体" w:cs="宋体"/>
          <w:color w:val="auto"/>
          <w:sz w:val="24"/>
          <w:highlight w:val="none"/>
        </w:rPr>
        <w:t>以上企业，不属于大企业的分支机构，不存在控股股东</w:t>
      </w:r>
      <w:r>
        <w:rPr>
          <w:rFonts w:hint="eastAsia" w:cs="宋体"/>
          <w:color w:val="auto"/>
          <w:sz w:val="24"/>
          <w:highlight w:val="none"/>
        </w:rPr>
        <w:t>为大企业的情形，也不存在与大企业的负责人为同一人的情形。</w:t>
      </w:r>
    </w:p>
    <w:p w14:paraId="4D8BF3ED">
      <w:pPr>
        <w:pStyle w:val="18"/>
        <w:spacing w:line="360" w:lineRule="auto"/>
        <w:ind w:firstLine="480" w:firstLineChars="0"/>
        <w:rPr>
          <w:rFonts w:cs="宋体"/>
          <w:color w:val="auto"/>
          <w:sz w:val="24"/>
          <w:highlight w:val="none"/>
        </w:rPr>
      </w:pPr>
      <w:r>
        <w:rPr>
          <w:rFonts w:hint="eastAsia" w:cs="宋体"/>
          <w:color w:val="auto"/>
          <w:sz w:val="24"/>
          <w:highlight w:val="none"/>
        </w:rPr>
        <w:t>本企业对上述声明内容的真实性负责。如有虚假，将依法承担相应责任。</w:t>
      </w:r>
    </w:p>
    <w:p w14:paraId="68E55345">
      <w:pPr>
        <w:pStyle w:val="18"/>
        <w:spacing w:line="360" w:lineRule="auto"/>
        <w:ind w:firstLine="480"/>
        <w:rPr>
          <w:rFonts w:cs="宋体"/>
          <w:color w:val="auto"/>
          <w:sz w:val="24"/>
          <w:highlight w:val="none"/>
          <w:lang w:val="zh-CN"/>
        </w:rPr>
      </w:pPr>
      <w:r>
        <w:rPr>
          <w:rFonts w:hint="eastAsia" w:cs="宋体"/>
          <w:color w:val="auto"/>
          <w:sz w:val="24"/>
          <w:highlight w:val="none"/>
          <w:lang w:val="zh-CN"/>
        </w:rPr>
        <w:t>注：从业人员、营业收入、资产总额填报上一年度数据，无上一年度数据的新成立企业可不填报。</w:t>
      </w:r>
    </w:p>
    <w:p w14:paraId="23B80974">
      <w:pPr>
        <w:spacing w:line="360" w:lineRule="auto"/>
        <w:ind w:firstLine="720" w:firstLineChars="300"/>
        <w:rPr>
          <w:rFonts w:ascii="宋体" w:hAnsi="宋体" w:cs="宋体"/>
          <w:sz w:val="24"/>
          <w:highlight w:val="none"/>
          <w:lang w:val="zh-CN"/>
        </w:rPr>
      </w:pPr>
      <w:r>
        <w:rPr>
          <w:rFonts w:hint="eastAsia" w:ascii="宋体" w:hAnsi="宋体" w:cs="宋体"/>
          <w:sz w:val="24"/>
          <w:highlight w:val="none"/>
          <w:lang w:val="zh-CN"/>
        </w:rPr>
        <w:t xml:space="preserve">                      </w:t>
      </w:r>
      <w:r>
        <w:rPr>
          <w:rFonts w:hint="eastAsia" w:ascii="宋体" w:hAnsi="宋体" w:cs="宋体"/>
          <w:sz w:val="24"/>
          <w:highlight w:val="none"/>
        </w:rPr>
        <w:t xml:space="preserve"> </w:t>
      </w:r>
      <w:r>
        <w:rPr>
          <w:rFonts w:hint="eastAsia" w:ascii="宋体" w:hAnsi="宋体" w:cs="宋体"/>
          <w:kern w:val="0"/>
          <w:sz w:val="24"/>
          <w:highlight w:val="none"/>
          <w:lang w:val="zh-CN"/>
        </w:rPr>
        <w:t>企业名称（盖章）：</w:t>
      </w:r>
      <w:r>
        <w:rPr>
          <w:rFonts w:hint="eastAsia" w:ascii="宋体" w:hAnsi="宋体" w:cs="宋体"/>
          <w:kern w:val="0"/>
          <w:sz w:val="24"/>
          <w:highlight w:val="none"/>
          <w:u w:val="single"/>
          <w:lang w:val="zh-CN"/>
        </w:rPr>
        <w:t xml:space="preserve">            </w:t>
      </w:r>
    </w:p>
    <w:p w14:paraId="673C469C">
      <w:pPr>
        <w:spacing w:line="360" w:lineRule="auto"/>
        <w:ind w:firstLine="2880" w:firstLineChars="1200"/>
        <w:rPr>
          <w:rFonts w:ascii="宋体" w:hAnsi="宋体" w:cs="宋体"/>
          <w:sz w:val="24"/>
          <w:highlight w:val="none"/>
        </w:rPr>
      </w:pPr>
      <w:r>
        <w:rPr>
          <w:rFonts w:hint="eastAsia" w:ascii="宋体" w:hAnsi="宋体" w:cs="宋体"/>
          <w:sz w:val="24"/>
          <w:highlight w:val="none"/>
          <w:lang w:val="zh-CN"/>
        </w:rPr>
        <w:t xml:space="preserve">     </w:t>
      </w: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9416D1C">
      <w:pPr>
        <w:pStyle w:val="106"/>
        <w:rPr>
          <w:rFonts w:ascii="宋体" w:hAnsi="宋体" w:cs="宋体"/>
          <w:sz w:val="28"/>
          <w:szCs w:val="28"/>
          <w:highlight w:val="none"/>
        </w:rPr>
      </w:pPr>
    </w:p>
    <w:p w14:paraId="7ADEC7A8">
      <w:pPr>
        <w:spacing w:line="360" w:lineRule="auto"/>
        <w:ind w:firstLine="2880" w:firstLineChars="1200"/>
        <w:rPr>
          <w:rFonts w:ascii="宋体" w:hAnsi="宋体" w:cs="宋体"/>
          <w:sz w:val="24"/>
          <w:highlight w:val="none"/>
        </w:rPr>
      </w:pPr>
    </w:p>
    <w:p w14:paraId="6F373564">
      <w:pPr>
        <w:spacing w:line="360" w:lineRule="auto"/>
        <w:ind w:firstLine="2880" w:firstLineChars="1200"/>
        <w:rPr>
          <w:rFonts w:ascii="宋体" w:hAnsi="宋体" w:cs="宋体"/>
          <w:sz w:val="24"/>
          <w:highlight w:val="none"/>
        </w:rPr>
      </w:pPr>
    </w:p>
    <w:p w14:paraId="1A6831EC">
      <w:pPr>
        <w:autoSpaceDE w:val="0"/>
        <w:autoSpaceDN w:val="0"/>
        <w:adjustRightInd w:val="0"/>
        <w:snapToGrid w:val="0"/>
        <w:jc w:val="left"/>
        <w:rPr>
          <w:rFonts w:ascii="宋体" w:hAnsi="宋体" w:cs="宋体"/>
          <w:kern w:val="0"/>
          <w:sz w:val="28"/>
          <w:szCs w:val="28"/>
          <w:highlight w:val="none"/>
        </w:rPr>
      </w:pPr>
    </w:p>
    <w:p w14:paraId="6A8E99F2">
      <w:pPr>
        <w:pStyle w:val="106"/>
        <w:rPr>
          <w:rFonts w:ascii="宋体" w:hAnsi="宋体" w:cs="宋体"/>
          <w:sz w:val="28"/>
          <w:szCs w:val="28"/>
          <w:highlight w:val="none"/>
        </w:rPr>
      </w:pPr>
    </w:p>
    <w:p w14:paraId="0AB69952">
      <w:pPr>
        <w:pStyle w:val="106"/>
        <w:rPr>
          <w:rFonts w:ascii="宋体" w:hAnsi="宋体" w:cs="宋体"/>
          <w:sz w:val="28"/>
          <w:szCs w:val="28"/>
          <w:highlight w:val="none"/>
        </w:rPr>
      </w:pPr>
    </w:p>
    <w:p w14:paraId="3979240F">
      <w:pPr>
        <w:pStyle w:val="106"/>
        <w:rPr>
          <w:rFonts w:ascii="宋体" w:hAnsi="宋体" w:cs="宋体"/>
          <w:sz w:val="28"/>
          <w:szCs w:val="28"/>
          <w:highlight w:val="none"/>
        </w:rPr>
      </w:pPr>
    </w:p>
    <w:p w14:paraId="22CF2BBB">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497A9011">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51DF8E65">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6A8C93E8">
      <w:pPr>
        <w:numPr>
          <w:ilvl w:val="0"/>
          <w:numId w:val="0"/>
        </w:numPr>
        <w:autoSpaceDE w:val="0"/>
        <w:autoSpaceDN w:val="0"/>
        <w:adjustRightInd w:val="0"/>
        <w:snapToGrid w:val="0"/>
        <w:jc w:val="center"/>
        <w:rPr>
          <w:rFonts w:ascii="宋体" w:hAnsi="宋体" w:cs="宋体"/>
          <w:b/>
          <w:bCs/>
          <w:kern w:val="0"/>
          <w:sz w:val="28"/>
          <w:szCs w:val="28"/>
          <w:highlight w:val="none"/>
          <w:lang w:val="zh-CN"/>
        </w:rPr>
      </w:pPr>
      <w:r>
        <w:rPr>
          <w:rFonts w:hint="eastAsia" w:ascii="宋体" w:hAnsi="宋体" w:eastAsia="宋体" w:cs="宋体"/>
          <w:b/>
          <w:bCs/>
          <w:kern w:val="0"/>
          <w:sz w:val="28"/>
          <w:szCs w:val="28"/>
          <w:lang w:val="zh-CN" w:eastAsia="zh-CN" w:bidi="ar-SA"/>
        </w:rPr>
        <w:t>二、</w:t>
      </w:r>
      <w:r>
        <w:rPr>
          <w:rFonts w:hint="eastAsia" w:ascii="宋体" w:hAnsi="宋体" w:cs="宋体"/>
          <w:b/>
          <w:bCs/>
          <w:kern w:val="0"/>
          <w:sz w:val="28"/>
          <w:szCs w:val="28"/>
          <w:highlight w:val="none"/>
          <w:lang w:val="zh-CN"/>
        </w:rPr>
        <w:t>关于监狱企业（如有）</w:t>
      </w:r>
    </w:p>
    <w:p w14:paraId="5A2456A1">
      <w:pPr>
        <w:pStyle w:val="106"/>
        <w:rPr>
          <w:rFonts w:ascii="宋体" w:hAnsi="宋体" w:cs="宋体"/>
          <w:highlight w:val="none"/>
          <w:lang w:val="zh-CN"/>
        </w:rPr>
      </w:pPr>
    </w:p>
    <w:p w14:paraId="31D1A952">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1、政府采购政策</w:t>
      </w:r>
    </w:p>
    <w:p w14:paraId="6BB4DD99">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财政部、司法部关于政府采购支持监狱企业发展有关问题的通知（财库【2014】68 号）</w:t>
      </w:r>
    </w:p>
    <w:p w14:paraId="6A840EBE">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2、附证明材料</w:t>
      </w:r>
    </w:p>
    <w:p w14:paraId="5BD14109">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提供由省级以上监狱管理局、戒毒管理局（含新疆生产建设兵团）出具的属于监狱企业的证明文件。</w:t>
      </w:r>
    </w:p>
    <w:p w14:paraId="600363E9">
      <w:pPr>
        <w:autoSpaceDE w:val="0"/>
        <w:autoSpaceDN w:val="0"/>
        <w:adjustRightInd w:val="0"/>
        <w:snapToGrid w:val="0"/>
        <w:jc w:val="left"/>
        <w:rPr>
          <w:rFonts w:ascii="宋体" w:hAnsi="宋体" w:cs="宋体"/>
          <w:kern w:val="0"/>
          <w:sz w:val="24"/>
          <w:highlight w:val="none"/>
          <w:lang w:val="zh-CN"/>
        </w:rPr>
      </w:pPr>
    </w:p>
    <w:p w14:paraId="2DF9F816">
      <w:pPr>
        <w:pStyle w:val="106"/>
        <w:rPr>
          <w:rFonts w:ascii="宋体" w:hAnsi="宋体" w:cs="宋体"/>
          <w:sz w:val="28"/>
          <w:szCs w:val="28"/>
          <w:highlight w:val="none"/>
          <w:lang w:val="zh-CN"/>
        </w:rPr>
      </w:pPr>
    </w:p>
    <w:p w14:paraId="1C20BAD7">
      <w:pPr>
        <w:pStyle w:val="106"/>
        <w:rPr>
          <w:rFonts w:ascii="宋体" w:hAnsi="宋体" w:cs="宋体"/>
          <w:sz w:val="28"/>
          <w:szCs w:val="28"/>
          <w:highlight w:val="none"/>
          <w:lang w:val="zh-CN"/>
        </w:rPr>
      </w:pPr>
    </w:p>
    <w:p w14:paraId="5C1D87AF">
      <w:pPr>
        <w:spacing w:line="520" w:lineRule="exact"/>
        <w:jc w:val="center"/>
        <w:rPr>
          <w:rFonts w:hint="eastAsia" w:ascii="宋体" w:hAnsi="宋体" w:cs="宋体"/>
          <w:b/>
          <w:szCs w:val="24"/>
        </w:rPr>
      </w:pPr>
      <w:r>
        <w:rPr>
          <w:rFonts w:hint="eastAsia" w:ascii="宋体" w:hAnsi="宋体" w:cs="宋体"/>
          <w:b/>
          <w:szCs w:val="24"/>
        </w:rPr>
        <w:t>（注：符合条件的监狱企业请提供本函，不符合的不提供本函）</w:t>
      </w:r>
    </w:p>
    <w:p w14:paraId="3F5338B5">
      <w:pPr>
        <w:pStyle w:val="106"/>
        <w:rPr>
          <w:rFonts w:ascii="宋体" w:hAnsi="宋体" w:cs="宋体"/>
          <w:sz w:val="28"/>
          <w:szCs w:val="28"/>
          <w:highlight w:val="none"/>
          <w:lang w:val="zh-CN"/>
        </w:rPr>
      </w:pPr>
    </w:p>
    <w:p w14:paraId="0C0F8EF4">
      <w:pPr>
        <w:pStyle w:val="106"/>
        <w:rPr>
          <w:rFonts w:ascii="宋体" w:hAnsi="宋体" w:cs="宋体"/>
          <w:sz w:val="28"/>
          <w:szCs w:val="28"/>
          <w:highlight w:val="none"/>
          <w:lang w:val="zh-CN"/>
        </w:rPr>
      </w:pPr>
    </w:p>
    <w:p w14:paraId="1512925E">
      <w:pPr>
        <w:pStyle w:val="106"/>
        <w:rPr>
          <w:rFonts w:ascii="宋体" w:hAnsi="宋体" w:cs="宋体"/>
          <w:sz w:val="28"/>
          <w:szCs w:val="28"/>
          <w:highlight w:val="none"/>
          <w:lang w:val="zh-CN"/>
        </w:rPr>
      </w:pPr>
    </w:p>
    <w:p w14:paraId="1A13F460">
      <w:pPr>
        <w:pStyle w:val="106"/>
        <w:rPr>
          <w:rFonts w:ascii="宋体" w:hAnsi="宋体" w:cs="宋体"/>
          <w:sz w:val="28"/>
          <w:szCs w:val="28"/>
          <w:highlight w:val="none"/>
          <w:lang w:val="zh-CN"/>
        </w:rPr>
      </w:pPr>
    </w:p>
    <w:p w14:paraId="1ECB0B5F">
      <w:pPr>
        <w:pStyle w:val="106"/>
        <w:rPr>
          <w:rFonts w:ascii="宋体" w:hAnsi="宋体" w:cs="宋体"/>
          <w:sz w:val="28"/>
          <w:szCs w:val="28"/>
          <w:highlight w:val="none"/>
          <w:lang w:val="zh-CN"/>
        </w:rPr>
      </w:pPr>
    </w:p>
    <w:p w14:paraId="1A4A1E66">
      <w:pPr>
        <w:pStyle w:val="106"/>
        <w:rPr>
          <w:rFonts w:ascii="宋体" w:hAnsi="宋体" w:cs="宋体"/>
          <w:sz w:val="28"/>
          <w:szCs w:val="28"/>
          <w:highlight w:val="none"/>
          <w:lang w:val="zh-CN"/>
        </w:rPr>
      </w:pPr>
    </w:p>
    <w:p w14:paraId="59FFC426">
      <w:pPr>
        <w:pStyle w:val="106"/>
        <w:rPr>
          <w:rFonts w:ascii="宋体" w:hAnsi="宋体" w:cs="宋体"/>
          <w:sz w:val="28"/>
          <w:szCs w:val="28"/>
          <w:highlight w:val="none"/>
          <w:lang w:val="zh-CN"/>
        </w:rPr>
      </w:pPr>
    </w:p>
    <w:p w14:paraId="5367C7BB">
      <w:pPr>
        <w:pStyle w:val="106"/>
        <w:rPr>
          <w:rFonts w:ascii="宋体" w:hAnsi="宋体" w:cs="宋体"/>
          <w:sz w:val="28"/>
          <w:szCs w:val="28"/>
          <w:highlight w:val="none"/>
          <w:lang w:val="zh-CN"/>
        </w:rPr>
      </w:pPr>
    </w:p>
    <w:p w14:paraId="39DAB484">
      <w:pPr>
        <w:pStyle w:val="106"/>
        <w:rPr>
          <w:rFonts w:ascii="宋体" w:hAnsi="宋体" w:cs="宋体"/>
          <w:sz w:val="28"/>
          <w:szCs w:val="28"/>
          <w:highlight w:val="none"/>
          <w:lang w:val="zh-CN"/>
        </w:rPr>
      </w:pPr>
    </w:p>
    <w:p w14:paraId="1294F65B">
      <w:pPr>
        <w:pStyle w:val="106"/>
        <w:rPr>
          <w:rFonts w:ascii="宋体" w:hAnsi="宋体" w:cs="宋体"/>
          <w:sz w:val="28"/>
          <w:szCs w:val="28"/>
          <w:highlight w:val="none"/>
          <w:lang w:val="zh-CN"/>
        </w:rPr>
      </w:pPr>
    </w:p>
    <w:p w14:paraId="2DF50EF2">
      <w:pPr>
        <w:pStyle w:val="106"/>
        <w:rPr>
          <w:rFonts w:ascii="宋体" w:hAnsi="宋体" w:cs="宋体"/>
          <w:sz w:val="28"/>
          <w:szCs w:val="28"/>
          <w:highlight w:val="none"/>
          <w:lang w:val="zh-CN"/>
        </w:rPr>
      </w:pPr>
    </w:p>
    <w:p w14:paraId="2051A9AA">
      <w:pPr>
        <w:pStyle w:val="106"/>
        <w:rPr>
          <w:rFonts w:ascii="宋体" w:hAnsi="宋体" w:cs="宋体"/>
          <w:sz w:val="28"/>
          <w:szCs w:val="28"/>
          <w:highlight w:val="none"/>
          <w:lang w:val="zh-CN"/>
        </w:rPr>
      </w:pPr>
    </w:p>
    <w:p w14:paraId="1B97F309">
      <w:pPr>
        <w:pStyle w:val="106"/>
        <w:rPr>
          <w:rFonts w:ascii="宋体" w:hAnsi="宋体" w:cs="宋体"/>
          <w:sz w:val="28"/>
          <w:szCs w:val="28"/>
          <w:highlight w:val="none"/>
          <w:lang w:val="zh-CN"/>
        </w:rPr>
      </w:pPr>
    </w:p>
    <w:p w14:paraId="00733795">
      <w:pPr>
        <w:pStyle w:val="106"/>
        <w:rPr>
          <w:rFonts w:ascii="宋体" w:hAnsi="宋体" w:cs="宋体"/>
          <w:sz w:val="28"/>
          <w:szCs w:val="28"/>
          <w:highlight w:val="none"/>
          <w:lang w:val="zh-CN"/>
        </w:rPr>
      </w:pPr>
    </w:p>
    <w:p w14:paraId="7D30BBA3">
      <w:pPr>
        <w:pStyle w:val="106"/>
        <w:rPr>
          <w:rFonts w:ascii="宋体" w:hAnsi="宋体" w:cs="宋体"/>
          <w:sz w:val="28"/>
          <w:szCs w:val="28"/>
          <w:highlight w:val="none"/>
          <w:lang w:val="zh-CN"/>
        </w:rPr>
      </w:pPr>
    </w:p>
    <w:p w14:paraId="085607B3">
      <w:pPr>
        <w:pStyle w:val="106"/>
        <w:rPr>
          <w:rFonts w:ascii="宋体" w:hAnsi="宋体" w:cs="宋体"/>
          <w:sz w:val="28"/>
          <w:szCs w:val="28"/>
          <w:highlight w:val="none"/>
          <w:lang w:val="zh-CN"/>
        </w:rPr>
      </w:pPr>
    </w:p>
    <w:p w14:paraId="6FB6DB53">
      <w:pPr>
        <w:pStyle w:val="106"/>
        <w:rPr>
          <w:rFonts w:ascii="宋体" w:hAnsi="宋体" w:cs="宋体"/>
          <w:sz w:val="28"/>
          <w:szCs w:val="28"/>
          <w:highlight w:val="none"/>
          <w:lang w:val="zh-CN"/>
        </w:rPr>
      </w:pPr>
    </w:p>
    <w:p w14:paraId="19A60E60">
      <w:pPr>
        <w:pStyle w:val="106"/>
        <w:rPr>
          <w:rFonts w:ascii="宋体" w:hAnsi="宋体" w:cs="宋体"/>
          <w:sz w:val="28"/>
          <w:szCs w:val="28"/>
          <w:highlight w:val="none"/>
          <w:lang w:val="zh-CN"/>
        </w:rPr>
      </w:pPr>
    </w:p>
    <w:p w14:paraId="17F42F28">
      <w:pPr>
        <w:pStyle w:val="106"/>
        <w:rPr>
          <w:rFonts w:ascii="宋体" w:hAnsi="宋体" w:cs="宋体"/>
          <w:sz w:val="28"/>
          <w:szCs w:val="28"/>
          <w:highlight w:val="none"/>
          <w:lang w:val="zh-CN"/>
        </w:rPr>
      </w:pPr>
    </w:p>
    <w:p w14:paraId="3692D0E7">
      <w:pPr>
        <w:pStyle w:val="106"/>
        <w:rPr>
          <w:rFonts w:ascii="宋体" w:hAnsi="宋体" w:cs="宋体"/>
          <w:sz w:val="28"/>
          <w:szCs w:val="28"/>
          <w:highlight w:val="none"/>
          <w:lang w:val="zh-CN"/>
        </w:rPr>
      </w:pPr>
    </w:p>
    <w:p w14:paraId="53706574">
      <w:pPr>
        <w:autoSpaceDE w:val="0"/>
        <w:autoSpaceDN w:val="0"/>
        <w:adjustRightInd w:val="0"/>
        <w:snapToGrid w:val="0"/>
        <w:jc w:val="left"/>
        <w:rPr>
          <w:rFonts w:ascii="宋体" w:hAnsi="宋体" w:cs="宋体"/>
          <w:kern w:val="0"/>
          <w:sz w:val="28"/>
          <w:szCs w:val="28"/>
          <w:highlight w:val="none"/>
          <w:lang w:val="zh-CN"/>
        </w:rPr>
      </w:pPr>
    </w:p>
    <w:p w14:paraId="39F816C9">
      <w:pPr>
        <w:pStyle w:val="11"/>
        <w:rPr>
          <w:highlight w:val="none"/>
          <w:lang w:val="zh-CN"/>
        </w:rPr>
      </w:pPr>
    </w:p>
    <w:p w14:paraId="12A18916">
      <w:pPr>
        <w:pStyle w:val="11"/>
        <w:rPr>
          <w:highlight w:val="none"/>
          <w:lang w:val="zh-CN"/>
        </w:rPr>
      </w:pPr>
    </w:p>
    <w:p w14:paraId="349C7815">
      <w:pPr>
        <w:autoSpaceDE w:val="0"/>
        <w:autoSpaceDN w:val="0"/>
        <w:adjustRightInd w:val="0"/>
        <w:snapToGrid w:val="0"/>
        <w:rPr>
          <w:rFonts w:cs="宋体" w:asciiTheme="minorEastAsia" w:hAnsiTheme="minorEastAsia" w:eastAsiaTheme="minorEastAsia"/>
          <w:highlight w:val="none"/>
          <w:lang w:val="zh-CN"/>
        </w:rPr>
      </w:pPr>
    </w:p>
    <w:p w14:paraId="1294C4D7">
      <w:pPr>
        <w:numPr>
          <w:ilvl w:val="0"/>
          <w:numId w:val="0"/>
        </w:numPr>
        <w:autoSpaceDE w:val="0"/>
        <w:autoSpaceDN w:val="0"/>
        <w:adjustRightInd w:val="0"/>
        <w:snapToGrid w:val="0"/>
        <w:jc w:val="center"/>
        <w:rPr>
          <w:rFonts w:cs="宋体" w:asciiTheme="minorEastAsia" w:hAnsiTheme="minorEastAsia" w:eastAsiaTheme="minorEastAsia"/>
          <w:b/>
          <w:bCs/>
          <w:sz w:val="28"/>
          <w:szCs w:val="28"/>
          <w:highlight w:val="none"/>
          <w:lang w:val="zh-CN"/>
        </w:rPr>
      </w:pPr>
      <w:r>
        <w:rPr>
          <w:rFonts w:hint="eastAsia" w:cs="宋体" w:asciiTheme="minorEastAsia" w:hAnsiTheme="minorEastAsia" w:eastAsiaTheme="minorEastAsia"/>
          <w:b/>
          <w:bCs/>
          <w:kern w:val="2"/>
          <w:sz w:val="28"/>
          <w:szCs w:val="28"/>
          <w:lang w:val="zh-CN" w:eastAsia="zh-CN" w:bidi="ar-SA"/>
        </w:rPr>
        <w:t>三、</w:t>
      </w:r>
      <w:r>
        <w:rPr>
          <w:rFonts w:hint="eastAsia" w:cs="宋体" w:asciiTheme="minorEastAsia" w:hAnsiTheme="minorEastAsia" w:eastAsiaTheme="minorEastAsia"/>
          <w:b/>
          <w:bCs/>
          <w:kern w:val="0"/>
          <w:sz w:val="28"/>
          <w:szCs w:val="28"/>
          <w:highlight w:val="none"/>
          <w:lang w:val="zh-CN"/>
        </w:rPr>
        <w:t>关于促进残疾人就业的政府采购政策（如有）</w:t>
      </w:r>
    </w:p>
    <w:p w14:paraId="500CEDDA">
      <w:pPr>
        <w:pStyle w:val="106"/>
        <w:rPr>
          <w:rFonts w:ascii="宋体" w:hAnsi="宋体" w:cs="宋体"/>
          <w:highlight w:val="none"/>
          <w:lang w:val="zh-CN"/>
        </w:rPr>
      </w:pPr>
    </w:p>
    <w:p w14:paraId="052683D5">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1、政府采购政策</w:t>
      </w:r>
    </w:p>
    <w:p w14:paraId="35517940">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关于促进残疾人就业政府采购政策的通知（财库〔2017〕141 号）</w:t>
      </w:r>
    </w:p>
    <w:p w14:paraId="0D1F4248">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2、附残疾人福利性单位声明函</w:t>
      </w:r>
    </w:p>
    <w:p w14:paraId="23D2A1A8">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本单位郑重声明，根据《财政部民政部中国残疾人联合会关于促进残疾人就业政府</w:t>
      </w:r>
    </w:p>
    <w:p w14:paraId="16483CE4">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采购政策的通知》（财库〔2017〕141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14:paraId="70F67F25">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本单位对上述声明的真实性负责。如有虚假，将依法承担相应责任。</w:t>
      </w:r>
    </w:p>
    <w:p w14:paraId="73D3305E">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p>
    <w:p w14:paraId="513D2144">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p>
    <w:p w14:paraId="55309D32">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r>
        <w:rPr>
          <w:rFonts w:hint="eastAsia" w:ascii="宋体" w:hAnsi="宋体" w:cs="宋体"/>
          <w:kern w:val="0"/>
          <w:sz w:val="24"/>
          <w:highlight w:val="none"/>
          <w:lang w:val="zh-CN"/>
        </w:rPr>
        <w:t>投标人名称：          （盖单位公章）</w:t>
      </w:r>
    </w:p>
    <w:p w14:paraId="187B3732">
      <w:pPr>
        <w:autoSpaceDE w:val="0"/>
        <w:autoSpaceDN w:val="0"/>
        <w:adjustRightInd w:val="0"/>
        <w:snapToGrid w:val="0"/>
        <w:spacing w:line="360" w:lineRule="auto"/>
        <w:ind w:firstLine="3600" w:firstLineChars="1500"/>
        <w:jc w:val="left"/>
        <w:rPr>
          <w:rFonts w:ascii="宋体" w:hAnsi="宋体" w:cs="宋体"/>
          <w:kern w:val="0"/>
          <w:sz w:val="24"/>
          <w:highlight w:val="none"/>
          <w:lang w:val="zh-CN"/>
        </w:rPr>
      </w:pPr>
      <w:r>
        <w:rPr>
          <w:rFonts w:hint="eastAsia" w:ascii="宋体" w:hAnsi="宋体" w:cs="宋体"/>
          <w:kern w:val="0"/>
          <w:sz w:val="24"/>
          <w:highlight w:val="none"/>
          <w:lang w:val="zh-CN"/>
        </w:rPr>
        <w:t>年    月    日</w:t>
      </w:r>
    </w:p>
    <w:p w14:paraId="68B05056">
      <w:pPr>
        <w:pStyle w:val="18"/>
        <w:rPr>
          <w:rFonts w:cs="宋体"/>
          <w:szCs w:val="28"/>
          <w:highlight w:val="none"/>
        </w:rPr>
      </w:pPr>
    </w:p>
    <w:p w14:paraId="51CD533E">
      <w:pPr>
        <w:spacing w:line="440" w:lineRule="exact"/>
        <w:rPr>
          <w:rFonts w:ascii="宋体" w:hAnsi="宋体" w:cs="宋体"/>
          <w:sz w:val="24"/>
          <w:highlight w:val="none"/>
        </w:rPr>
      </w:pPr>
    </w:p>
    <w:p w14:paraId="04CEFAD5">
      <w:pPr>
        <w:jc w:val="center"/>
        <w:rPr>
          <w:rFonts w:hint="eastAsia" w:ascii="宋体" w:hAnsi="宋体" w:cs="宋体"/>
          <w:b/>
          <w:bCs/>
        </w:rPr>
      </w:pPr>
      <w:bookmarkStart w:id="220" w:name="_Toc30413"/>
      <w:bookmarkStart w:id="221" w:name="_Toc6466"/>
      <w:r>
        <w:rPr>
          <w:rFonts w:hint="eastAsia" w:ascii="宋体" w:hAnsi="宋体" w:cs="宋体"/>
          <w:b/>
          <w:bCs/>
        </w:rPr>
        <w:t>（注：符合条件的残疾人福利性单位请提供本函，不符合的不提供本函）</w:t>
      </w:r>
      <w:bookmarkEnd w:id="220"/>
      <w:bookmarkEnd w:id="221"/>
    </w:p>
    <w:p w14:paraId="43FD51D7">
      <w:pPr>
        <w:pStyle w:val="7"/>
        <w:spacing w:line="560" w:lineRule="exact"/>
        <w:ind w:firstLine="482"/>
        <w:rPr>
          <w:rFonts w:ascii="宋体" w:hAnsi="宋体" w:cs="宋体"/>
          <w:b/>
          <w:bCs/>
          <w:sz w:val="24"/>
          <w:highlight w:val="none"/>
        </w:rPr>
      </w:pPr>
    </w:p>
    <w:p w14:paraId="77D691D0">
      <w:pPr>
        <w:widowControl/>
        <w:spacing w:line="432"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kern w:val="0"/>
          <w:sz w:val="24"/>
          <w:highlight w:val="none"/>
        </w:rPr>
        <w:t>平顶山银行“银政易贷”贷款简介</w:t>
      </w:r>
    </w:p>
    <w:p w14:paraId="43CBE414">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14:paraId="64F85F5D">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14:paraId="40124D4C">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“银政易贷”团队联系人及联系方式：</w:t>
      </w:r>
    </w:p>
    <w:p w14:paraId="6596EE1D">
      <w:pPr>
        <w:widowControl/>
        <w:spacing w:line="432" w:lineRule="auto"/>
        <w:ind w:firstLine="720" w:firstLineChars="300"/>
        <w:jc w:val="left"/>
        <w:rPr>
          <w:rFonts w:ascii="宋体" w:hAnsi="宋体" w:cs="宋体"/>
          <w:sz w:val="24"/>
          <w:highlight w:val="none"/>
        </w:rPr>
      </w:pPr>
      <w:r>
        <w:rPr>
          <w:rFonts w:hint="eastAsia" w:ascii="宋体" w:hAnsi="宋体" w:cs="宋体"/>
          <w:kern w:val="0"/>
          <w:sz w:val="24"/>
          <w:highlight w:val="none"/>
        </w:rPr>
        <w:t xml:space="preserve">余梦丽：0375-2980538   </w:t>
      </w:r>
    </w:p>
    <w:p w14:paraId="231E7C97">
      <w:pPr>
        <w:pStyle w:val="7"/>
        <w:spacing w:line="560" w:lineRule="exact"/>
        <w:ind w:firstLine="482"/>
        <w:rPr>
          <w:rFonts w:ascii="宋体" w:hAnsi="宋体" w:cs="宋体"/>
          <w:b/>
          <w:bCs/>
          <w:sz w:val="24"/>
          <w:highlight w:val="none"/>
        </w:rPr>
      </w:pPr>
    </w:p>
    <w:p w14:paraId="45A346E9">
      <w:pPr>
        <w:pStyle w:val="29"/>
        <w:spacing w:beforeAutospacing="0" w:afterAutospacing="0" w:line="400" w:lineRule="exact"/>
        <w:jc w:val="center"/>
        <w:rPr>
          <w:b/>
          <w:highlight w:val="none"/>
        </w:rPr>
      </w:pPr>
      <w:r>
        <w:rPr>
          <w:rFonts w:hint="eastAsia"/>
          <w:b/>
          <w:bCs/>
          <w:highlight w:val="none"/>
        </w:rPr>
        <w:br w:type="page"/>
      </w:r>
      <w:bookmarkStart w:id="222" w:name="_Toc30264"/>
      <w:r>
        <w:rPr>
          <w:rFonts w:hint="eastAsia"/>
          <w:b/>
          <w:highlight w:val="none"/>
        </w:rPr>
        <w:t>政府采购合同融资试点单位工商银行</w:t>
      </w:r>
      <w:bookmarkEnd w:id="222"/>
    </w:p>
    <w:p w14:paraId="5C2FDED7">
      <w:pPr>
        <w:pStyle w:val="29"/>
        <w:spacing w:beforeAutospacing="0" w:afterAutospacing="0" w:line="400" w:lineRule="exact"/>
        <w:jc w:val="center"/>
        <w:rPr>
          <w:rFonts w:hint="eastAsia" w:eastAsia="宋体"/>
          <w:highlight w:val="none"/>
          <w:lang w:eastAsia="zh-CN"/>
        </w:rPr>
      </w:pPr>
      <w:bookmarkStart w:id="223" w:name="_Toc29782"/>
      <w:r>
        <w:rPr>
          <w:rFonts w:hint="eastAsia"/>
          <w:b/>
          <w:highlight w:val="none"/>
        </w:rPr>
        <w:t>平顶山分行</w:t>
      </w:r>
      <w:bookmarkEnd w:id="223"/>
    </w:p>
    <w:p w14:paraId="4917B7BC">
      <w:pPr>
        <w:widowControl/>
        <w:spacing w:line="440" w:lineRule="exact"/>
        <w:ind w:firstLine="600" w:firstLineChars="250"/>
        <w:jc w:val="left"/>
        <w:rPr>
          <w:rFonts w:ascii="宋体" w:hAnsi="宋体" w:cs="宋体"/>
          <w:sz w:val="24"/>
          <w:highlight w:val="none"/>
        </w:rPr>
      </w:pPr>
      <w:r>
        <w:rPr>
          <w:rFonts w:hint="eastAsia" w:ascii="宋体" w:hAnsi="宋体" w:cs="宋体"/>
          <w:kern w:val="0"/>
          <w:sz w:val="24"/>
          <w:highlight w:val="none"/>
        </w:rPr>
        <w:t>中国工商银行平顶山分行是中国工商银行股份有限公司法人授权经营的二级分行，现全辖共有一级支行14个，其中市区支行8个，县区支行6个，营业网点41个。多年来，工行平顶山分行坚持以客户为中心，以市场为导向，积极创新和改进服务方式，逐渐形成了包括公司金融、个人金融、银行卡、电子银行、国际业务等若干类3000多种产品的业务体系；构建了物理网点与电话银行、网上银行、手机银行、自助银行、智能银行等互为一体的立体服务格局，致力服务平顶山经济发展。</w:t>
      </w:r>
    </w:p>
    <w:p w14:paraId="1E58A4E4">
      <w:pPr>
        <w:widowControl/>
        <w:spacing w:line="440" w:lineRule="exact"/>
        <w:jc w:val="left"/>
        <w:rPr>
          <w:rFonts w:ascii="宋体" w:hAnsi="宋体" w:cs="宋体"/>
          <w:sz w:val="24"/>
          <w:highlight w:val="none"/>
        </w:rPr>
      </w:pPr>
      <w:r>
        <w:rPr>
          <w:rFonts w:hint="eastAsia" w:ascii="宋体" w:hAnsi="宋体" w:cs="宋体"/>
          <w:kern w:val="0"/>
          <w:sz w:val="24"/>
          <w:highlight w:val="none"/>
        </w:rPr>
        <w:t xml:space="preserve">   工行平顶山分行将针对政府采购合同融资推出专项“政采贷”贷款业务，满足政府采购上游投标人基于中标政府采购合同项下的备货、生产和加工等环节的资金需求。贷款方式为信用，融资金额不超过合同实有金额的80%；对投标人资信状况良好、购销关系稳定的，最高可放宽至90%。融资期限根据中标合同约定履约期限确定，最长不超过1年，且不晚于合同约定付款日后一个月。融资利率原则上不高于7%；按月还息。还款方式上，根据中标合同约定分期或到期一次性还本或财政支付资金回款到账后次日归还。</w:t>
      </w:r>
    </w:p>
    <w:p w14:paraId="5A83CEB3">
      <w:pPr>
        <w:widowControl/>
        <w:spacing w:line="440" w:lineRule="exact"/>
        <w:jc w:val="left"/>
        <w:rPr>
          <w:rFonts w:ascii="宋体" w:hAnsi="宋体" w:cs="宋体"/>
          <w:sz w:val="24"/>
          <w:highlight w:val="none"/>
        </w:rPr>
      </w:pPr>
      <w:r>
        <w:rPr>
          <w:rFonts w:hint="eastAsia" w:ascii="宋体" w:hAnsi="宋体" w:cs="宋体"/>
          <w:kern w:val="0"/>
          <w:sz w:val="24"/>
          <w:highlight w:val="none"/>
        </w:rPr>
        <w:t xml:space="preserve">    工行平顶山分行建立政府采购合同融资绿色通道，成立“政采贷”专营团队，配备专业人员定向服务，简化审批流程，制定相应的业务管理规范，提供快捷方便、专业的金融服务；对融资申报资料齐全的，工行平顶山分行将在七个工作日内完成审批，符合提款条件的，将在三个工作日内完成放款。</w:t>
      </w:r>
    </w:p>
    <w:p w14:paraId="5F86C95A">
      <w:pPr>
        <w:widowControl/>
        <w:spacing w:line="440" w:lineRule="exact"/>
        <w:jc w:val="left"/>
        <w:rPr>
          <w:rFonts w:hint="eastAsia" w:ascii="宋体" w:hAnsi="宋体" w:eastAsia="宋体" w:cs="宋体"/>
          <w:sz w:val="24"/>
          <w:highlight w:val="none"/>
          <w:lang w:eastAsia="zh-CN"/>
        </w:rPr>
      </w:pPr>
      <w:r>
        <w:rPr>
          <w:rFonts w:hint="eastAsia" w:ascii="宋体" w:hAnsi="宋体" w:cs="宋体"/>
          <w:kern w:val="0"/>
          <w:sz w:val="24"/>
          <w:highlight w:val="none"/>
        </w:rPr>
        <w:t xml:space="preserve">  工行平顶山分行联系人</w:t>
      </w:r>
      <w:r>
        <w:rPr>
          <w:rFonts w:hint="eastAsia" w:ascii="宋体" w:hAnsi="宋体" w:cs="宋体"/>
          <w:kern w:val="0"/>
          <w:sz w:val="24"/>
          <w:highlight w:val="none"/>
          <w:lang w:eastAsia="zh-CN"/>
        </w:rPr>
        <w:t>；</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3257"/>
        <w:gridCol w:w="2841"/>
      </w:tblGrid>
      <w:tr w14:paraId="484F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C86A1B4">
            <w:pPr>
              <w:widowControl/>
              <w:spacing w:line="440" w:lineRule="exact"/>
              <w:jc w:val="left"/>
              <w:rPr>
                <w:rFonts w:ascii="宋体" w:hAnsi="宋体" w:cs="宋体"/>
                <w:sz w:val="24"/>
                <w:highlight w:val="none"/>
              </w:rPr>
            </w:pPr>
            <w:r>
              <w:rPr>
                <w:rFonts w:hint="eastAsia" w:ascii="宋体" w:hAnsi="宋体" w:cs="宋体"/>
                <w:kern w:val="0"/>
                <w:sz w:val="24"/>
                <w:highlight w:val="none"/>
              </w:rPr>
              <w:t>联系单位</w:t>
            </w:r>
          </w:p>
        </w:tc>
        <w:tc>
          <w:tcPr>
            <w:tcW w:w="3257" w:type="dxa"/>
          </w:tcPr>
          <w:p w14:paraId="503579CB">
            <w:pPr>
              <w:widowControl/>
              <w:spacing w:line="440" w:lineRule="exact"/>
              <w:jc w:val="left"/>
              <w:rPr>
                <w:rFonts w:ascii="宋体" w:hAnsi="宋体" w:cs="宋体"/>
                <w:sz w:val="24"/>
                <w:highlight w:val="none"/>
              </w:rPr>
            </w:pPr>
            <w:r>
              <w:rPr>
                <w:rFonts w:hint="eastAsia" w:ascii="宋体" w:hAnsi="宋体" w:cs="宋体"/>
                <w:kern w:val="0"/>
                <w:sz w:val="24"/>
                <w:highlight w:val="none"/>
              </w:rPr>
              <w:t>联系人</w:t>
            </w:r>
          </w:p>
        </w:tc>
        <w:tc>
          <w:tcPr>
            <w:tcW w:w="2841" w:type="dxa"/>
          </w:tcPr>
          <w:p w14:paraId="59542E45">
            <w:pPr>
              <w:widowControl/>
              <w:spacing w:line="440" w:lineRule="exact"/>
              <w:jc w:val="left"/>
              <w:rPr>
                <w:rFonts w:ascii="宋体" w:hAnsi="宋体" w:cs="宋体"/>
                <w:sz w:val="24"/>
                <w:highlight w:val="none"/>
              </w:rPr>
            </w:pPr>
            <w:r>
              <w:rPr>
                <w:rFonts w:hint="eastAsia" w:ascii="宋体" w:hAnsi="宋体" w:cs="宋体"/>
                <w:kern w:val="0"/>
                <w:sz w:val="24"/>
                <w:highlight w:val="none"/>
              </w:rPr>
              <w:t>联系方式</w:t>
            </w:r>
          </w:p>
        </w:tc>
      </w:tr>
      <w:tr w14:paraId="5EDC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57FB948">
            <w:pPr>
              <w:widowControl/>
              <w:spacing w:line="440" w:lineRule="exact"/>
              <w:jc w:val="left"/>
              <w:rPr>
                <w:rFonts w:ascii="宋体" w:hAnsi="宋体" w:cs="宋体"/>
                <w:sz w:val="24"/>
                <w:highlight w:val="none"/>
              </w:rPr>
            </w:pPr>
            <w:r>
              <w:rPr>
                <w:rFonts w:hint="eastAsia" w:ascii="宋体" w:hAnsi="宋体" w:cs="宋体"/>
                <w:kern w:val="0"/>
                <w:sz w:val="24"/>
                <w:highlight w:val="none"/>
              </w:rPr>
              <w:t>政采贷专营团队</w:t>
            </w:r>
          </w:p>
        </w:tc>
        <w:tc>
          <w:tcPr>
            <w:tcW w:w="3257" w:type="dxa"/>
          </w:tcPr>
          <w:p w14:paraId="097F80E9">
            <w:pPr>
              <w:widowControl/>
              <w:spacing w:line="440" w:lineRule="exact"/>
              <w:jc w:val="left"/>
              <w:rPr>
                <w:rFonts w:ascii="宋体" w:hAnsi="宋体" w:cs="宋体"/>
                <w:sz w:val="24"/>
                <w:highlight w:val="none"/>
              </w:rPr>
            </w:pPr>
            <w:r>
              <w:rPr>
                <w:rFonts w:hint="eastAsia" w:ascii="宋体" w:hAnsi="宋体" w:cs="宋体"/>
                <w:kern w:val="0"/>
                <w:sz w:val="24"/>
                <w:highlight w:val="none"/>
              </w:rPr>
              <w:t>卢文旭</w:t>
            </w:r>
          </w:p>
        </w:tc>
        <w:tc>
          <w:tcPr>
            <w:tcW w:w="2841" w:type="dxa"/>
          </w:tcPr>
          <w:p w14:paraId="7771F3A9">
            <w:pPr>
              <w:widowControl/>
              <w:spacing w:line="440" w:lineRule="exact"/>
              <w:jc w:val="left"/>
              <w:rPr>
                <w:rFonts w:ascii="宋体" w:hAnsi="宋体" w:cs="宋体"/>
                <w:sz w:val="24"/>
                <w:highlight w:val="none"/>
              </w:rPr>
            </w:pPr>
            <w:r>
              <w:rPr>
                <w:rFonts w:hint="eastAsia" w:ascii="宋体" w:hAnsi="宋体" w:cs="宋体"/>
                <w:kern w:val="0"/>
                <w:sz w:val="24"/>
                <w:highlight w:val="none"/>
              </w:rPr>
              <w:t>0375-2763835</w:t>
            </w:r>
          </w:p>
        </w:tc>
      </w:tr>
      <w:tr w14:paraId="3B2A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8D29350">
            <w:pPr>
              <w:widowControl/>
              <w:spacing w:line="440" w:lineRule="exact"/>
              <w:jc w:val="left"/>
              <w:rPr>
                <w:rFonts w:ascii="宋体" w:hAnsi="宋体" w:cs="宋体"/>
                <w:sz w:val="24"/>
                <w:highlight w:val="none"/>
              </w:rPr>
            </w:pPr>
            <w:r>
              <w:rPr>
                <w:rFonts w:hint="eastAsia" w:ascii="宋体" w:hAnsi="宋体" w:cs="宋体"/>
                <w:kern w:val="0"/>
                <w:sz w:val="24"/>
                <w:highlight w:val="none"/>
              </w:rPr>
              <w:t>政采贷专营团队</w:t>
            </w:r>
          </w:p>
        </w:tc>
        <w:tc>
          <w:tcPr>
            <w:tcW w:w="3257" w:type="dxa"/>
          </w:tcPr>
          <w:p w14:paraId="6A8C0F09">
            <w:pPr>
              <w:widowControl/>
              <w:spacing w:line="440" w:lineRule="exact"/>
              <w:jc w:val="left"/>
              <w:rPr>
                <w:rFonts w:ascii="宋体" w:hAnsi="宋体" w:cs="宋体"/>
                <w:sz w:val="24"/>
                <w:highlight w:val="none"/>
              </w:rPr>
            </w:pPr>
            <w:r>
              <w:rPr>
                <w:rFonts w:hint="eastAsia" w:ascii="宋体" w:hAnsi="宋体" w:cs="宋体"/>
                <w:kern w:val="0"/>
                <w:sz w:val="24"/>
                <w:highlight w:val="none"/>
              </w:rPr>
              <w:t>好金斗</w:t>
            </w:r>
          </w:p>
        </w:tc>
        <w:tc>
          <w:tcPr>
            <w:tcW w:w="2841" w:type="dxa"/>
          </w:tcPr>
          <w:p w14:paraId="2FC0EE4C">
            <w:pPr>
              <w:widowControl/>
              <w:spacing w:line="440" w:lineRule="exact"/>
              <w:jc w:val="left"/>
              <w:rPr>
                <w:rFonts w:ascii="宋体" w:hAnsi="宋体" w:cs="宋体"/>
                <w:sz w:val="24"/>
                <w:highlight w:val="none"/>
              </w:rPr>
            </w:pPr>
            <w:r>
              <w:rPr>
                <w:rFonts w:hint="eastAsia" w:ascii="宋体" w:hAnsi="宋体" w:cs="宋体"/>
                <w:kern w:val="0"/>
                <w:sz w:val="24"/>
                <w:highlight w:val="none"/>
              </w:rPr>
              <w:t>0375-2763881</w:t>
            </w:r>
          </w:p>
        </w:tc>
      </w:tr>
    </w:tbl>
    <w:p w14:paraId="127D115A">
      <w:pPr>
        <w:spacing w:line="440" w:lineRule="exact"/>
        <w:rPr>
          <w:rFonts w:ascii="宋体" w:hAnsi="宋体" w:cs="宋体"/>
          <w:sz w:val="24"/>
          <w:highlight w:val="none"/>
        </w:rPr>
      </w:pPr>
    </w:p>
    <w:p w14:paraId="5ED53544">
      <w:pPr>
        <w:pStyle w:val="7"/>
        <w:spacing w:line="560" w:lineRule="exact"/>
        <w:ind w:firstLine="482"/>
        <w:rPr>
          <w:rFonts w:ascii="宋体" w:hAnsi="宋体" w:cs="宋体"/>
          <w:b/>
          <w:bCs/>
          <w:sz w:val="24"/>
          <w:highlight w:val="none"/>
        </w:rPr>
      </w:pPr>
    </w:p>
    <w:p w14:paraId="47BC0DEF">
      <w:pPr>
        <w:pStyle w:val="7"/>
        <w:spacing w:line="560" w:lineRule="exact"/>
        <w:ind w:firstLine="482"/>
        <w:rPr>
          <w:rFonts w:ascii="宋体" w:hAnsi="宋体" w:cs="宋体"/>
          <w:b/>
          <w:bCs/>
          <w:sz w:val="24"/>
          <w:highlight w:val="none"/>
        </w:rPr>
      </w:pPr>
    </w:p>
    <w:p w14:paraId="277119E3">
      <w:pPr>
        <w:pStyle w:val="7"/>
        <w:spacing w:line="560" w:lineRule="exact"/>
        <w:ind w:firstLine="482"/>
        <w:rPr>
          <w:rFonts w:ascii="宋体" w:hAnsi="宋体" w:cs="宋体"/>
          <w:b/>
          <w:bCs/>
          <w:sz w:val="24"/>
          <w:highlight w:val="none"/>
        </w:rPr>
      </w:pPr>
    </w:p>
    <w:p w14:paraId="0E233D01">
      <w:pPr>
        <w:pStyle w:val="7"/>
        <w:spacing w:line="560" w:lineRule="exact"/>
        <w:ind w:firstLine="0"/>
        <w:rPr>
          <w:rFonts w:ascii="宋体" w:hAnsi="宋体" w:cs="宋体"/>
          <w:b/>
          <w:bCs/>
          <w:sz w:val="24"/>
          <w:highlight w:val="none"/>
        </w:rPr>
      </w:pPr>
    </w:p>
    <w:p w14:paraId="2062A248">
      <w:pPr>
        <w:pStyle w:val="7"/>
        <w:spacing w:line="560" w:lineRule="exact"/>
        <w:ind w:firstLine="0"/>
        <w:rPr>
          <w:rFonts w:ascii="宋体" w:hAnsi="宋体" w:cs="宋体"/>
          <w:b/>
          <w:bCs/>
          <w:sz w:val="24"/>
          <w:highlight w:val="none"/>
        </w:rPr>
      </w:pPr>
    </w:p>
    <w:p w14:paraId="1B2117BE">
      <w:pPr>
        <w:pStyle w:val="7"/>
        <w:spacing w:line="560" w:lineRule="exact"/>
        <w:ind w:firstLine="0"/>
        <w:rPr>
          <w:rFonts w:ascii="宋体" w:hAnsi="宋体" w:cs="宋体"/>
          <w:b/>
          <w:bCs/>
          <w:sz w:val="24"/>
          <w:highlight w:val="none"/>
        </w:rPr>
      </w:pPr>
    </w:p>
    <w:p w14:paraId="605D1D2A">
      <w:pPr>
        <w:pStyle w:val="7"/>
        <w:spacing w:line="360" w:lineRule="auto"/>
        <w:ind w:firstLine="0"/>
        <w:jc w:val="center"/>
        <w:rPr>
          <w:rFonts w:ascii="宋体" w:hAnsi="宋体" w:cs="宋体"/>
          <w:b/>
          <w:bCs/>
          <w:sz w:val="28"/>
          <w:szCs w:val="21"/>
          <w:highlight w:val="none"/>
        </w:rPr>
      </w:pPr>
    </w:p>
    <w:p w14:paraId="54397F8E">
      <w:pPr>
        <w:pStyle w:val="7"/>
        <w:spacing w:line="360" w:lineRule="auto"/>
        <w:ind w:firstLine="0"/>
        <w:jc w:val="center"/>
        <w:rPr>
          <w:rFonts w:ascii="宋体" w:hAnsi="宋体" w:cs="宋体"/>
          <w:b/>
          <w:bCs/>
          <w:sz w:val="28"/>
          <w:szCs w:val="21"/>
          <w:highlight w:val="none"/>
        </w:rPr>
      </w:pPr>
      <w:r>
        <w:rPr>
          <w:rFonts w:hint="eastAsia" w:ascii="宋体" w:hAnsi="宋体" w:cs="宋体"/>
          <w:b/>
          <w:bCs/>
          <w:sz w:val="28"/>
          <w:szCs w:val="21"/>
          <w:highlight w:val="none"/>
        </w:rPr>
        <w:t>河南省政府采购合同融资政策告知函</w:t>
      </w:r>
    </w:p>
    <w:p w14:paraId="4CCA0B66">
      <w:pPr>
        <w:pStyle w:val="7"/>
        <w:spacing w:line="360" w:lineRule="auto"/>
        <w:ind w:firstLine="0"/>
        <w:jc w:val="center"/>
        <w:rPr>
          <w:rFonts w:ascii="宋体" w:hAnsi="宋体" w:cs="宋体"/>
          <w:b/>
          <w:bCs/>
          <w:sz w:val="28"/>
          <w:szCs w:val="21"/>
          <w:highlight w:val="none"/>
        </w:rPr>
      </w:pPr>
    </w:p>
    <w:p w14:paraId="49F8B360">
      <w:pPr>
        <w:pStyle w:val="7"/>
        <w:spacing w:line="360" w:lineRule="auto"/>
        <w:ind w:firstLine="0"/>
        <w:rPr>
          <w:rFonts w:ascii="宋体" w:hAnsi="宋体" w:cs="宋体"/>
          <w:sz w:val="24"/>
          <w:highlight w:val="none"/>
        </w:rPr>
      </w:pPr>
      <w:r>
        <w:rPr>
          <w:rFonts w:hint="eastAsia" w:ascii="宋体" w:hAnsi="宋体" w:cs="宋体"/>
          <w:sz w:val="24"/>
          <w:highlight w:val="none"/>
        </w:rPr>
        <w:t>各供应商：</w:t>
      </w:r>
    </w:p>
    <w:p w14:paraId="6DDEC109">
      <w:pPr>
        <w:pStyle w:val="7"/>
        <w:spacing w:line="360" w:lineRule="auto"/>
        <w:ind w:firstLine="482"/>
        <w:rPr>
          <w:rFonts w:ascii="宋体" w:hAnsi="宋体" w:cs="宋体"/>
          <w:sz w:val="24"/>
          <w:highlight w:val="none"/>
        </w:rPr>
      </w:pPr>
    </w:p>
    <w:p w14:paraId="2627E8B3">
      <w:pPr>
        <w:pStyle w:val="7"/>
        <w:spacing w:line="360" w:lineRule="auto"/>
        <w:rPr>
          <w:rFonts w:ascii="宋体" w:hAnsi="宋体" w:cs="宋体"/>
          <w:sz w:val="24"/>
          <w:highlight w:val="none"/>
        </w:rPr>
      </w:pPr>
      <w:r>
        <w:rPr>
          <w:rFonts w:hint="eastAsia" w:ascii="宋体" w:hAnsi="宋体" w:cs="宋体"/>
          <w:sz w:val="24"/>
          <w:highlight w:val="none"/>
        </w:rPr>
        <w:t>欢迎贵公司参与河南省政府采购活动！</w:t>
      </w:r>
    </w:p>
    <w:p w14:paraId="26C5A2D1">
      <w:pPr>
        <w:pStyle w:val="7"/>
        <w:spacing w:line="360" w:lineRule="auto"/>
        <w:rPr>
          <w:rFonts w:ascii="宋体" w:hAnsi="宋体" w:cs="宋体"/>
          <w:sz w:val="24"/>
          <w:highlight w:val="none"/>
        </w:rPr>
      </w:pPr>
      <w:r>
        <w:rPr>
          <w:rFonts w:hint="eastAsia" w:ascii="宋体" w:hAnsi="宋体" w:cs="宋体"/>
          <w:sz w:val="24"/>
          <w:highlight w:val="none"/>
        </w:rPr>
        <w:t>政府采购合同融资是河南省财政厅支持中小微企业发展，针对参与政府采购活动的供应离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2EB1A3B">
      <w:pPr>
        <w:pStyle w:val="7"/>
        <w:spacing w:line="360" w:lineRule="auto"/>
        <w:rPr>
          <w:rFonts w:ascii="宋体" w:hAnsi="宋体" w:cs="宋体"/>
          <w:sz w:val="24"/>
          <w:highlight w:val="none"/>
        </w:rPr>
      </w:pPr>
      <w:r>
        <w:rPr>
          <w:rFonts w:hint="eastAsia" w:ascii="宋体" w:hAnsi="宋体" w:cs="宋体"/>
          <w:sz w:val="24"/>
          <w:highlight w:val="none"/>
        </w:rPr>
        <w:t>贷款渠道和提供贷款的金融机构，可在河南省政府采购网“河南省政府采购合同融资平台”查询联系。</w:t>
      </w:r>
    </w:p>
    <w:p w14:paraId="3E56A3FD">
      <w:pPr>
        <w:spacing w:line="276" w:lineRule="auto"/>
        <w:jc w:val="center"/>
        <w:rPr>
          <w:rFonts w:ascii="宋体" w:hAnsi="宋体" w:cs="宋体"/>
          <w:w w:val="99"/>
          <w:kern w:val="0"/>
          <w:szCs w:val="21"/>
          <w:highlight w:val="none"/>
        </w:rPr>
      </w:pPr>
      <w:r>
        <w:rPr>
          <w:rFonts w:hint="eastAsia" w:ascii="宋体" w:hAnsi="宋体" w:cs="宋体"/>
          <w:w w:val="99"/>
          <w:kern w:val="0"/>
          <w:szCs w:val="21"/>
          <w:highlight w:val="none"/>
        </w:rPr>
        <w:t xml:space="preserve">            </w:t>
      </w:r>
    </w:p>
    <w:p w14:paraId="16785975">
      <w:pPr>
        <w:spacing w:line="276" w:lineRule="auto"/>
        <w:jc w:val="center"/>
        <w:rPr>
          <w:rFonts w:ascii="宋体" w:hAnsi="宋体" w:cs="宋体"/>
          <w:w w:val="99"/>
          <w:kern w:val="0"/>
          <w:szCs w:val="21"/>
          <w:highlight w:val="none"/>
        </w:rPr>
      </w:pPr>
    </w:p>
    <w:p w14:paraId="5297A22B">
      <w:pPr>
        <w:spacing w:line="276" w:lineRule="auto"/>
        <w:jc w:val="center"/>
        <w:rPr>
          <w:rFonts w:ascii="宋体" w:hAnsi="宋体" w:cs="宋体"/>
          <w:w w:val="99"/>
          <w:kern w:val="0"/>
          <w:szCs w:val="21"/>
          <w:highlight w:val="none"/>
        </w:rPr>
      </w:pPr>
    </w:p>
    <w:p w14:paraId="3DAEA639">
      <w:pPr>
        <w:spacing w:line="276" w:lineRule="auto"/>
        <w:jc w:val="center"/>
        <w:rPr>
          <w:rFonts w:ascii="宋体" w:hAnsi="宋体" w:cs="宋体"/>
          <w:w w:val="99"/>
          <w:kern w:val="0"/>
          <w:szCs w:val="21"/>
          <w:highlight w:val="none"/>
        </w:rPr>
      </w:pPr>
    </w:p>
    <w:p w14:paraId="6AE79BA4">
      <w:pPr>
        <w:spacing w:line="276" w:lineRule="auto"/>
        <w:jc w:val="center"/>
        <w:rPr>
          <w:rFonts w:ascii="宋体" w:hAnsi="宋体" w:cs="宋体"/>
          <w:w w:val="99"/>
          <w:kern w:val="0"/>
          <w:szCs w:val="21"/>
          <w:highlight w:val="none"/>
        </w:rPr>
      </w:pPr>
    </w:p>
    <w:p w14:paraId="4D70EDAD">
      <w:pPr>
        <w:spacing w:line="276" w:lineRule="auto"/>
        <w:jc w:val="center"/>
        <w:rPr>
          <w:rFonts w:ascii="宋体" w:hAnsi="宋体" w:cs="宋体"/>
          <w:w w:val="99"/>
          <w:kern w:val="0"/>
          <w:szCs w:val="21"/>
          <w:highlight w:val="none"/>
        </w:rPr>
      </w:pPr>
    </w:p>
    <w:p w14:paraId="7F8E2A21">
      <w:pPr>
        <w:spacing w:line="276" w:lineRule="auto"/>
        <w:jc w:val="center"/>
        <w:rPr>
          <w:rFonts w:ascii="宋体" w:hAnsi="宋体" w:cs="宋体"/>
          <w:w w:val="99"/>
          <w:kern w:val="0"/>
          <w:szCs w:val="21"/>
          <w:highlight w:val="none"/>
        </w:rPr>
      </w:pPr>
    </w:p>
    <w:p w14:paraId="479937C8">
      <w:pPr>
        <w:spacing w:line="276" w:lineRule="auto"/>
        <w:jc w:val="center"/>
        <w:rPr>
          <w:rFonts w:ascii="宋体" w:hAnsi="宋体" w:cs="宋体"/>
          <w:w w:val="99"/>
          <w:kern w:val="0"/>
          <w:szCs w:val="21"/>
          <w:highlight w:val="none"/>
        </w:rPr>
      </w:pPr>
    </w:p>
    <w:p w14:paraId="59FE80E6">
      <w:pPr>
        <w:spacing w:line="276" w:lineRule="auto"/>
        <w:jc w:val="center"/>
        <w:rPr>
          <w:rFonts w:ascii="宋体" w:hAnsi="宋体" w:cs="宋体"/>
          <w:w w:val="99"/>
          <w:kern w:val="0"/>
          <w:szCs w:val="21"/>
          <w:highlight w:val="none"/>
        </w:rPr>
      </w:pPr>
    </w:p>
    <w:p w14:paraId="3E3F0BF5">
      <w:pPr>
        <w:spacing w:line="276" w:lineRule="auto"/>
        <w:jc w:val="center"/>
        <w:rPr>
          <w:rFonts w:ascii="宋体" w:hAnsi="宋体" w:cs="宋体"/>
          <w:w w:val="99"/>
          <w:kern w:val="0"/>
          <w:szCs w:val="21"/>
          <w:highlight w:val="none"/>
        </w:rPr>
      </w:pPr>
    </w:p>
    <w:p w14:paraId="387DDDE4">
      <w:pPr>
        <w:spacing w:line="276" w:lineRule="auto"/>
        <w:jc w:val="center"/>
        <w:rPr>
          <w:rFonts w:ascii="宋体" w:hAnsi="宋体" w:cs="宋体"/>
          <w:w w:val="99"/>
          <w:kern w:val="0"/>
          <w:szCs w:val="21"/>
          <w:highlight w:val="none"/>
        </w:rPr>
      </w:pPr>
    </w:p>
    <w:p w14:paraId="7480B565">
      <w:pPr>
        <w:spacing w:line="276" w:lineRule="auto"/>
        <w:jc w:val="center"/>
        <w:rPr>
          <w:rFonts w:ascii="宋体" w:hAnsi="宋体" w:cs="宋体"/>
          <w:w w:val="99"/>
          <w:kern w:val="0"/>
          <w:szCs w:val="21"/>
          <w:highlight w:val="none"/>
        </w:rPr>
      </w:pPr>
    </w:p>
    <w:p w14:paraId="0752826F">
      <w:pPr>
        <w:spacing w:line="276" w:lineRule="auto"/>
        <w:jc w:val="center"/>
        <w:rPr>
          <w:rFonts w:ascii="宋体" w:hAnsi="宋体" w:cs="宋体"/>
          <w:w w:val="99"/>
          <w:kern w:val="0"/>
          <w:szCs w:val="21"/>
          <w:highlight w:val="none"/>
        </w:rPr>
      </w:pPr>
    </w:p>
    <w:p w14:paraId="365513DD">
      <w:pPr>
        <w:spacing w:line="276" w:lineRule="auto"/>
        <w:jc w:val="center"/>
        <w:rPr>
          <w:rFonts w:ascii="宋体" w:hAnsi="宋体" w:cs="宋体"/>
          <w:w w:val="99"/>
          <w:kern w:val="0"/>
          <w:szCs w:val="21"/>
          <w:highlight w:val="none"/>
        </w:rPr>
      </w:pPr>
    </w:p>
    <w:p w14:paraId="7DECFBF9">
      <w:pPr>
        <w:spacing w:line="276" w:lineRule="auto"/>
        <w:jc w:val="center"/>
        <w:rPr>
          <w:rFonts w:ascii="宋体" w:hAnsi="宋体" w:cs="宋体"/>
          <w:w w:val="99"/>
          <w:kern w:val="0"/>
          <w:szCs w:val="21"/>
          <w:highlight w:val="none"/>
        </w:rPr>
      </w:pPr>
    </w:p>
    <w:p w14:paraId="5C81F17D">
      <w:pPr>
        <w:spacing w:line="276" w:lineRule="auto"/>
        <w:jc w:val="center"/>
        <w:rPr>
          <w:rFonts w:ascii="宋体" w:hAnsi="宋体" w:cs="宋体"/>
          <w:w w:val="99"/>
          <w:kern w:val="0"/>
          <w:szCs w:val="21"/>
          <w:highlight w:val="none"/>
        </w:rPr>
      </w:pPr>
    </w:p>
    <w:p w14:paraId="5B7A411D">
      <w:pPr>
        <w:spacing w:line="276" w:lineRule="auto"/>
        <w:jc w:val="center"/>
        <w:rPr>
          <w:rFonts w:ascii="宋体" w:hAnsi="宋体" w:cs="宋体"/>
          <w:w w:val="99"/>
          <w:kern w:val="0"/>
          <w:szCs w:val="21"/>
          <w:highlight w:val="none"/>
        </w:rPr>
      </w:pPr>
    </w:p>
    <w:p w14:paraId="790F1773">
      <w:pPr>
        <w:spacing w:line="276" w:lineRule="auto"/>
        <w:jc w:val="center"/>
        <w:rPr>
          <w:rFonts w:ascii="宋体" w:hAnsi="宋体" w:cs="宋体"/>
          <w:w w:val="99"/>
          <w:kern w:val="0"/>
          <w:szCs w:val="21"/>
          <w:highlight w:val="none"/>
        </w:rPr>
      </w:pPr>
    </w:p>
    <w:p w14:paraId="02658B9F">
      <w:pPr>
        <w:spacing w:line="276" w:lineRule="auto"/>
        <w:jc w:val="center"/>
        <w:rPr>
          <w:rFonts w:ascii="宋体" w:hAnsi="宋体" w:cs="宋体"/>
          <w:w w:val="99"/>
          <w:kern w:val="0"/>
          <w:szCs w:val="21"/>
          <w:highlight w:val="none"/>
        </w:rPr>
      </w:pPr>
    </w:p>
    <w:p w14:paraId="4924A957">
      <w:pPr>
        <w:spacing w:line="276" w:lineRule="auto"/>
        <w:jc w:val="center"/>
        <w:rPr>
          <w:rFonts w:ascii="宋体" w:hAnsi="宋体" w:cs="宋体"/>
          <w:w w:val="99"/>
          <w:kern w:val="0"/>
          <w:szCs w:val="21"/>
          <w:highlight w:val="none"/>
        </w:rPr>
      </w:pPr>
    </w:p>
    <w:p w14:paraId="2AF37289">
      <w:pPr>
        <w:spacing w:line="276" w:lineRule="auto"/>
        <w:jc w:val="center"/>
        <w:rPr>
          <w:rFonts w:ascii="宋体" w:hAnsi="宋体" w:cs="宋体"/>
          <w:w w:val="99"/>
          <w:kern w:val="0"/>
          <w:szCs w:val="21"/>
          <w:highlight w:val="none"/>
        </w:rPr>
      </w:pPr>
    </w:p>
    <w:p w14:paraId="7B5DAD2A">
      <w:pPr>
        <w:spacing w:line="276" w:lineRule="auto"/>
        <w:jc w:val="center"/>
        <w:rPr>
          <w:rFonts w:ascii="宋体" w:hAnsi="宋体" w:cs="宋体"/>
          <w:w w:val="99"/>
          <w:kern w:val="0"/>
          <w:szCs w:val="21"/>
          <w:highlight w:val="none"/>
        </w:rPr>
      </w:pPr>
    </w:p>
    <w:p w14:paraId="155DF539">
      <w:pPr>
        <w:spacing w:line="276" w:lineRule="auto"/>
        <w:jc w:val="center"/>
        <w:rPr>
          <w:rFonts w:ascii="宋体" w:hAnsi="宋体" w:cs="宋体"/>
          <w:w w:val="99"/>
          <w:kern w:val="0"/>
          <w:szCs w:val="21"/>
          <w:highlight w:val="none"/>
        </w:rPr>
      </w:pPr>
    </w:p>
    <w:p w14:paraId="2054313A">
      <w:pPr>
        <w:spacing w:line="360" w:lineRule="auto"/>
        <w:jc w:val="center"/>
        <w:rPr>
          <w:sz w:val="24"/>
          <w:highlight w:val="none"/>
        </w:rPr>
      </w:pPr>
      <w:r>
        <w:rPr>
          <w:rFonts w:hint="eastAsia"/>
          <w:sz w:val="24"/>
          <w:highlight w:val="none"/>
        </w:rPr>
        <w:t>关于印发中小企业划型标准规定的通知(工信部联企业〔2011〕300号)</w:t>
      </w:r>
    </w:p>
    <w:p w14:paraId="79330316">
      <w:pPr>
        <w:spacing w:line="360" w:lineRule="auto"/>
        <w:jc w:val="center"/>
        <w:rPr>
          <w:sz w:val="24"/>
          <w:highlight w:val="none"/>
        </w:rPr>
      </w:pPr>
      <w:r>
        <w:rPr>
          <w:rFonts w:hint="eastAsia"/>
          <w:sz w:val="24"/>
          <w:highlight w:val="none"/>
        </w:rPr>
        <w:t>关于印发中小企业划型标准规定的通知</w:t>
      </w:r>
    </w:p>
    <w:p w14:paraId="104E1DF6">
      <w:pPr>
        <w:spacing w:line="360" w:lineRule="auto"/>
        <w:jc w:val="center"/>
        <w:rPr>
          <w:sz w:val="24"/>
          <w:highlight w:val="none"/>
        </w:rPr>
      </w:pPr>
      <w:r>
        <w:rPr>
          <w:rFonts w:hint="eastAsia"/>
          <w:sz w:val="24"/>
          <w:highlight w:val="none"/>
        </w:rPr>
        <w:t>工信部联企业〔2011〕300号</w:t>
      </w:r>
    </w:p>
    <w:p w14:paraId="5566E0D8">
      <w:pPr>
        <w:spacing w:line="360" w:lineRule="auto"/>
        <w:rPr>
          <w:sz w:val="24"/>
          <w:highlight w:val="none"/>
        </w:rPr>
      </w:pPr>
    </w:p>
    <w:p w14:paraId="72D172D7">
      <w:pPr>
        <w:spacing w:line="360" w:lineRule="auto"/>
        <w:rPr>
          <w:sz w:val="24"/>
          <w:highlight w:val="none"/>
        </w:rPr>
      </w:pPr>
      <w:r>
        <w:rPr>
          <w:rFonts w:hint="eastAsia"/>
          <w:sz w:val="24"/>
          <w:highlight w:val="none"/>
        </w:rPr>
        <w:t>各省、自治区、直辖市人民政府，国务院各部委、各直属机构及有关单位：</w:t>
      </w:r>
    </w:p>
    <w:p w14:paraId="02296B08">
      <w:pPr>
        <w:spacing w:line="360" w:lineRule="auto"/>
        <w:rPr>
          <w:sz w:val="24"/>
          <w:highlight w:val="none"/>
        </w:rPr>
      </w:pPr>
      <w:r>
        <w:rPr>
          <w:rFonts w:hint="eastAsia"/>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4BACBF">
      <w:pPr>
        <w:spacing w:line="360" w:lineRule="auto"/>
        <w:rPr>
          <w:sz w:val="24"/>
          <w:highlight w:val="none"/>
        </w:rPr>
      </w:pPr>
      <w:r>
        <w:rPr>
          <w:rFonts w:hint="eastAsia"/>
          <w:sz w:val="24"/>
          <w:highlight w:val="none"/>
        </w:rPr>
        <w:t>　　　　　　　　　　　　　　　　　　　　　工业和信息化部　国家统计局</w:t>
      </w:r>
    </w:p>
    <w:p w14:paraId="74AF0A33">
      <w:pPr>
        <w:spacing w:line="360" w:lineRule="auto"/>
        <w:rPr>
          <w:sz w:val="24"/>
          <w:highlight w:val="none"/>
        </w:rPr>
      </w:pPr>
      <w:r>
        <w:rPr>
          <w:rFonts w:hint="eastAsia"/>
          <w:sz w:val="24"/>
          <w:highlight w:val="none"/>
        </w:rPr>
        <w:t>　　　　　　　　　　　　　　　　　　　　国家发展和改革委员会　财政部</w:t>
      </w:r>
    </w:p>
    <w:p w14:paraId="77C32AD3">
      <w:pPr>
        <w:spacing w:line="360" w:lineRule="auto"/>
        <w:rPr>
          <w:sz w:val="24"/>
          <w:highlight w:val="none"/>
        </w:rPr>
      </w:pPr>
      <w:r>
        <w:rPr>
          <w:rFonts w:hint="eastAsia"/>
          <w:sz w:val="24"/>
          <w:highlight w:val="none"/>
        </w:rPr>
        <w:t>　　　　　　　　　　　　　　　　　　　　　　　　二○一一年六月十八日</w:t>
      </w:r>
    </w:p>
    <w:p w14:paraId="050F5CA7">
      <w:pPr>
        <w:spacing w:line="360" w:lineRule="auto"/>
        <w:rPr>
          <w:sz w:val="24"/>
          <w:highlight w:val="none"/>
        </w:rPr>
      </w:pPr>
    </w:p>
    <w:p w14:paraId="426E56AE">
      <w:pPr>
        <w:spacing w:line="360" w:lineRule="auto"/>
        <w:jc w:val="center"/>
        <w:rPr>
          <w:sz w:val="24"/>
          <w:highlight w:val="none"/>
        </w:rPr>
      </w:pPr>
      <w:r>
        <w:rPr>
          <w:rFonts w:hint="eastAsia"/>
          <w:sz w:val="24"/>
          <w:highlight w:val="none"/>
        </w:rPr>
        <w:t>中小企业划型标准规定</w:t>
      </w:r>
    </w:p>
    <w:p w14:paraId="687E593F">
      <w:pPr>
        <w:spacing w:line="360" w:lineRule="auto"/>
        <w:rPr>
          <w:sz w:val="24"/>
          <w:highlight w:val="none"/>
        </w:rPr>
      </w:pPr>
    </w:p>
    <w:p w14:paraId="77130B58">
      <w:pPr>
        <w:spacing w:line="360" w:lineRule="auto"/>
        <w:rPr>
          <w:rFonts w:asciiTheme="minorEastAsia" w:hAnsiTheme="minorEastAsia" w:eastAsiaTheme="minorEastAsia"/>
          <w:szCs w:val="21"/>
          <w:highlight w:val="none"/>
        </w:rPr>
      </w:pPr>
      <w:r>
        <w:rPr>
          <w:rFonts w:hint="eastAsia"/>
          <w:sz w:val="24"/>
          <w:highlight w:val="none"/>
        </w:rPr>
        <w:t>　</w:t>
      </w:r>
      <w:r>
        <w:rPr>
          <w:rFonts w:hint="eastAsia" w:asciiTheme="minorEastAsia" w:hAnsiTheme="minorEastAsia" w:eastAsiaTheme="minorEastAsia"/>
          <w:szCs w:val="21"/>
          <w:highlight w:val="none"/>
        </w:rPr>
        <w:t>　一、根据《中华人民共和国中小企业促进法》和《国务院关于进一步促进中小企业发展的若干意见》(国发〔2009〕36号)，制定本规定。</w:t>
      </w:r>
    </w:p>
    <w:p w14:paraId="0EB476C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二、中小企业划分为中型、小型、微型三种类型，具体标准根据企业从业人员、营业收入、资产总额等指标，结合行业特点制定。</w:t>
      </w:r>
    </w:p>
    <w:p w14:paraId="4650FDE5">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002D6B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四、各行业划型标准为：</w:t>
      </w:r>
    </w:p>
    <w:p w14:paraId="3D4922A7">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73AD19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2AB88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D69D63">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8B3CA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506AEE">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EF09E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A464CA">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E2175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59DBB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2B187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4A079A">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BDB695">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C3A0ED6">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FB34D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4ADCB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（十六）其他未列明行业。从业人员300人以下的为中小微型企业。其中，从业人员100人及以上的为中型企业；从业人员10人及以上的为小型企业；从业人员10人以下的为微型企业。</w:t>
      </w:r>
    </w:p>
    <w:p w14:paraId="715BCC1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五、企业类型的划分以统计部门的统计数据为依据。</w:t>
      </w:r>
    </w:p>
    <w:p w14:paraId="37536CA3">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六、本规定适用于在中华人民共和国境内依法设立的各类所有制和各种组织形式的企业。个体工商户和本规定以外的行业，参照本规定进行划型。</w:t>
      </w:r>
    </w:p>
    <w:p w14:paraId="68E4E578">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2010BC4">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八、本规定由工业和信息化部、国家统计局会同有关部门根据《国民经济行业分类》修订情况和企业发展变化情况适时修订。</w:t>
      </w:r>
    </w:p>
    <w:p w14:paraId="7D6CE31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九、本规定由工业和信息化部、国家统计局会同有关部门负责解释。</w:t>
      </w:r>
    </w:p>
    <w:p w14:paraId="4E9A99BE">
      <w:pPr>
        <w:spacing w:line="489" w:lineRule="auto"/>
        <w:rPr>
          <w:rFonts w:cs="宋体" w:asciiTheme="minorEastAsia" w:hAnsiTheme="minorEastAsia" w:eastAsiaTheme="minorEastAsia"/>
          <w:color w:val="000000"/>
          <w:szCs w:val="21"/>
          <w:highlight w:val="none"/>
        </w:rPr>
      </w:pPr>
      <w:r>
        <w:rPr>
          <w:rFonts w:hint="eastAsia" w:asciiTheme="minorEastAsia" w:hAnsiTheme="minorEastAsia" w:eastAsiaTheme="minorEastAsia"/>
          <w:szCs w:val="21"/>
          <w:highlight w:val="none"/>
        </w:rPr>
        <w:t>　　十、本规定自发布之日起执行，原国家经贸委、原国家计委、财政部和国家统计局2003年颁布的《中小企业标准暂行规定》同时废止。</w:t>
      </w:r>
    </w:p>
    <w:p w14:paraId="03826F98">
      <w:pPr>
        <w:spacing w:line="276" w:lineRule="auto"/>
        <w:jc w:val="center"/>
        <w:rPr>
          <w:rFonts w:ascii="宋体" w:hAnsi="宋体" w:cs="宋体"/>
          <w:sz w:val="30"/>
          <w:szCs w:val="30"/>
          <w:highlight w:val="none"/>
        </w:rPr>
      </w:pPr>
      <w:r>
        <w:rPr>
          <w:rFonts w:hint="eastAsia" w:ascii="宋体" w:hAnsi="宋体" w:cs="宋体"/>
          <w:w w:val="99"/>
          <w:kern w:val="0"/>
          <w:szCs w:val="21"/>
          <w:highlight w:val="none"/>
        </w:rPr>
        <w:br w:type="page"/>
      </w:r>
      <w:r>
        <w:rPr>
          <w:rFonts w:hint="eastAsia" w:ascii="宋体" w:hAnsi="宋体" w:cs="宋体"/>
          <w:w w:val="99"/>
          <w:kern w:val="0"/>
          <w:szCs w:val="21"/>
          <w:highlight w:val="none"/>
        </w:rPr>
        <w:t xml:space="preserve"> </w:t>
      </w:r>
      <w:r>
        <w:rPr>
          <w:rFonts w:hint="eastAsia" w:ascii="宋体" w:hAnsi="宋体" w:cs="宋体"/>
          <w:sz w:val="30"/>
          <w:szCs w:val="30"/>
          <w:highlight w:val="none"/>
        </w:rPr>
        <w:t>全流程电子化交易注意事项</w:t>
      </w:r>
    </w:p>
    <w:p w14:paraId="04C9465B">
      <w:pPr>
        <w:spacing w:line="276" w:lineRule="auto"/>
        <w:ind w:firstLine="315" w:firstLineChars="150"/>
        <w:rPr>
          <w:rFonts w:ascii="宋体" w:hAnsi="宋体" w:cs="宋体"/>
          <w:szCs w:val="22"/>
          <w:highlight w:val="none"/>
        </w:rPr>
      </w:pPr>
      <w:r>
        <w:rPr>
          <w:rFonts w:hint="eastAsia" w:ascii="宋体" w:hAnsi="宋体" w:cs="宋体"/>
          <w:szCs w:val="22"/>
          <w:highlight w:val="none"/>
        </w:rPr>
        <w:t>电子化交易项目投标文件是投标人、投标人（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14:paraId="3584881D">
      <w:pPr>
        <w:spacing w:line="271" w:lineRule="auto"/>
        <w:rPr>
          <w:rFonts w:ascii="宋体" w:hAnsi="宋体" w:cs="宋体"/>
          <w:szCs w:val="22"/>
          <w:highlight w:val="none"/>
        </w:rPr>
      </w:pPr>
      <w:r>
        <w:rPr>
          <w:rFonts w:hint="eastAsia" w:ascii="宋体" w:hAnsi="宋体" w:cs="宋体"/>
          <w:szCs w:val="22"/>
          <w:highlight w:val="none"/>
        </w:rPr>
        <w:t>一、电子化投标</w:t>
      </w:r>
    </w:p>
    <w:p w14:paraId="3BFEDE19">
      <w:pPr>
        <w:spacing w:line="271" w:lineRule="auto"/>
        <w:rPr>
          <w:rFonts w:ascii="宋体" w:hAnsi="宋体" w:cs="宋体"/>
          <w:szCs w:val="22"/>
          <w:highlight w:val="none"/>
        </w:rPr>
      </w:pPr>
      <w:r>
        <w:rPr>
          <w:rFonts w:hint="eastAsia" w:ascii="宋体" w:hAnsi="宋体" w:cs="宋体"/>
          <w:szCs w:val="22"/>
          <w:highlight w:val="none"/>
        </w:rPr>
        <w:t>（一）网上投标保证金的缴纳</w:t>
      </w:r>
    </w:p>
    <w:p w14:paraId="23C1E1F4">
      <w:pPr>
        <w:spacing w:line="271" w:lineRule="auto"/>
        <w:rPr>
          <w:rFonts w:ascii="宋体" w:hAnsi="宋体" w:cs="宋体"/>
          <w:szCs w:val="22"/>
          <w:highlight w:val="none"/>
        </w:rPr>
      </w:pPr>
      <w:r>
        <w:rPr>
          <w:rFonts w:hint="eastAsia" w:ascii="宋体" w:hAnsi="宋体" w:cs="宋体"/>
          <w:szCs w:val="22"/>
          <w:highlight w:val="none"/>
        </w:rPr>
        <w:t>1、递交形式: 投标人的投标保证金必须通过投标人基本账户以转账或电汇的形式缴纳（账户必须是已加入平顶山市公共资源交易投标人或投标人诚信库中的账户）。</w:t>
      </w:r>
    </w:p>
    <w:p w14:paraId="1F2BA048">
      <w:pPr>
        <w:spacing w:line="271" w:lineRule="auto"/>
        <w:rPr>
          <w:rFonts w:ascii="宋体" w:hAnsi="宋体" w:cs="宋体"/>
          <w:szCs w:val="22"/>
          <w:highlight w:val="none"/>
        </w:rPr>
      </w:pPr>
      <w:r>
        <w:rPr>
          <w:rFonts w:hint="eastAsia" w:ascii="宋体" w:hAnsi="宋体" w:cs="宋体"/>
          <w:szCs w:val="22"/>
          <w:highlight w:val="none"/>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09AC3DF7">
      <w:pPr>
        <w:spacing w:line="271" w:lineRule="auto"/>
        <w:rPr>
          <w:rFonts w:ascii="宋体" w:hAnsi="宋体" w:cs="宋体"/>
          <w:szCs w:val="22"/>
          <w:highlight w:val="none"/>
        </w:rPr>
      </w:pPr>
      <w:r>
        <w:rPr>
          <w:rFonts w:hint="eastAsia" w:ascii="宋体" w:hAnsi="宋体" w:cs="宋体"/>
          <w:szCs w:val="22"/>
          <w:highlight w:val="none"/>
        </w:rPr>
        <w:t>3、投标人在成功绑定后，可以将系统生成的回执单图片制作在投标文件中，作为缴纳保证金的依据。</w:t>
      </w:r>
    </w:p>
    <w:p w14:paraId="656E212F">
      <w:pPr>
        <w:spacing w:line="271" w:lineRule="auto"/>
        <w:rPr>
          <w:rFonts w:ascii="宋体" w:hAnsi="宋体" w:cs="宋体"/>
          <w:szCs w:val="22"/>
          <w:highlight w:val="none"/>
        </w:rPr>
      </w:pPr>
      <w:r>
        <w:rPr>
          <w:rFonts w:hint="eastAsia" w:ascii="宋体" w:hAnsi="宋体" w:cs="宋体"/>
          <w:szCs w:val="22"/>
          <w:highlight w:val="none"/>
        </w:rPr>
        <w:t>4、投标人应仔细阅读操作手册并充分考虑异地跨行转账到账时间等因素，因投标人操作不当或银行到账时间等问题造成保证金无法正常绑定影响投标的，由投标人自行承担后果。</w:t>
      </w:r>
    </w:p>
    <w:p w14:paraId="09986D98">
      <w:pPr>
        <w:spacing w:line="271" w:lineRule="auto"/>
        <w:rPr>
          <w:rFonts w:ascii="宋体" w:hAnsi="宋体" w:cs="宋体"/>
          <w:szCs w:val="22"/>
          <w:highlight w:val="none"/>
        </w:rPr>
      </w:pPr>
      <w:r>
        <w:rPr>
          <w:rFonts w:hint="eastAsia" w:ascii="宋体" w:hAnsi="宋体" w:cs="宋体"/>
          <w:szCs w:val="22"/>
          <w:highlight w:val="none"/>
        </w:rPr>
        <w:t>5、未中标投标人的投标保证金在项目结束后，由中介服务机构向中心项目负责人提出退款申请，项目负责人同意并经财务部门核对后，通过中心交易平台退还给投标人。</w:t>
      </w:r>
    </w:p>
    <w:p w14:paraId="283CE870">
      <w:pPr>
        <w:spacing w:line="271" w:lineRule="auto"/>
        <w:rPr>
          <w:rFonts w:ascii="宋体" w:hAnsi="宋体" w:cs="宋体"/>
          <w:szCs w:val="22"/>
          <w:highlight w:val="none"/>
        </w:rPr>
      </w:pPr>
      <w:r>
        <w:rPr>
          <w:rFonts w:hint="eastAsia" w:ascii="宋体" w:hAnsi="宋体" w:cs="宋体"/>
          <w:szCs w:val="22"/>
          <w:highlight w:val="none"/>
        </w:rPr>
        <w:t>（二）电子化投标文件的签章</w:t>
      </w:r>
    </w:p>
    <w:p w14:paraId="30BF9F37">
      <w:pPr>
        <w:spacing w:line="271" w:lineRule="auto"/>
        <w:rPr>
          <w:rFonts w:ascii="宋体" w:hAnsi="宋体" w:cs="宋体"/>
          <w:szCs w:val="22"/>
          <w:highlight w:val="none"/>
        </w:rPr>
      </w:pPr>
      <w:r>
        <w:rPr>
          <w:rFonts w:hint="eastAsia" w:ascii="宋体" w:hAnsi="宋体" w:cs="宋体"/>
          <w:szCs w:val="22"/>
          <w:highlight w:val="none"/>
        </w:rPr>
        <w:t>1、投标人在生成电子化投标文件后，应对电子化投标文件进行签章，未进行签章的视为无效投标。</w:t>
      </w:r>
    </w:p>
    <w:p w14:paraId="591DF84A">
      <w:pPr>
        <w:spacing w:line="271" w:lineRule="auto"/>
        <w:rPr>
          <w:rFonts w:ascii="宋体" w:hAnsi="宋体" w:cs="宋体"/>
          <w:szCs w:val="22"/>
          <w:highlight w:val="none"/>
        </w:rPr>
      </w:pPr>
      <w:r>
        <w:rPr>
          <w:rFonts w:hint="eastAsia" w:ascii="宋体" w:hAnsi="宋体" w:cs="宋体"/>
          <w:szCs w:val="22"/>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0FD9E04E">
      <w:pPr>
        <w:spacing w:line="271" w:lineRule="auto"/>
        <w:rPr>
          <w:rFonts w:ascii="宋体" w:hAnsi="宋体" w:cs="宋体"/>
          <w:szCs w:val="22"/>
          <w:highlight w:val="none"/>
        </w:rPr>
      </w:pPr>
      <w:r>
        <w:rPr>
          <w:rFonts w:hint="eastAsia" w:ascii="宋体" w:hAnsi="宋体" w:cs="宋体"/>
          <w:szCs w:val="22"/>
          <w:highlight w:val="none"/>
        </w:rPr>
        <w:t>（三）电子化投标文件的格式及上传投标</w:t>
      </w:r>
    </w:p>
    <w:p w14:paraId="2C859199">
      <w:pPr>
        <w:spacing w:line="271" w:lineRule="auto"/>
        <w:rPr>
          <w:rFonts w:ascii="宋体" w:hAnsi="宋体" w:cs="宋体"/>
          <w:szCs w:val="22"/>
          <w:highlight w:val="none"/>
        </w:rPr>
      </w:pPr>
      <w:r>
        <w:rPr>
          <w:rFonts w:hint="eastAsia" w:ascii="宋体" w:hAnsi="宋体" w:cs="宋体"/>
          <w:szCs w:val="22"/>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7ED9A78E">
      <w:pPr>
        <w:spacing w:line="271" w:lineRule="auto"/>
        <w:rPr>
          <w:rFonts w:ascii="宋体" w:hAnsi="宋体" w:cs="宋体"/>
          <w:b/>
          <w:bCs/>
          <w:szCs w:val="22"/>
          <w:highlight w:val="none"/>
        </w:rPr>
      </w:pPr>
      <w:r>
        <w:rPr>
          <w:rFonts w:hint="eastAsia" w:ascii="宋体" w:hAnsi="宋体" w:cs="宋体"/>
          <w:b/>
          <w:bCs/>
          <w:szCs w:val="22"/>
          <w:highlight w:val="none"/>
        </w:rPr>
        <w:t>注：（1）投标人投报多个标段的，根据标段制作各个标段的投标文件后上传</w:t>
      </w:r>
    </w:p>
    <w:p w14:paraId="02967A29">
      <w:pPr>
        <w:spacing w:line="271" w:lineRule="auto"/>
        <w:rPr>
          <w:rFonts w:ascii="宋体" w:hAnsi="宋体" w:cs="宋体"/>
          <w:szCs w:val="22"/>
          <w:highlight w:val="none"/>
        </w:rPr>
      </w:pPr>
      <w:r>
        <w:rPr>
          <w:rFonts w:hint="eastAsia" w:ascii="宋体" w:hAnsi="宋体" w:cs="宋体"/>
          <w:szCs w:val="22"/>
          <w:highlight w:val="none"/>
        </w:rPr>
        <w:t>2、电子化投标文件应在投标截止时间前成功上传至平顶山市公共资源电子化交易系统。至投标截止时间止，仍未上传成功的电子化投标文件将不予接收。</w:t>
      </w:r>
    </w:p>
    <w:p w14:paraId="2F725B62">
      <w:pPr>
        <w:spacing w:line="271" w:lineRule="auto"/>
        <w:rPr>
          <w:rFonts w:ascii="宋体" w:hAnsi="宋体" w:cs="宋体"/>
          <w:b/>
          <w:bCs/>
          <w:szCs w:val="22"/>
          <w:highlight w:val="none"/>
        </w:rPr>
      </w:pPr>
      <w:r>
        <w:rPr>
          <w:rFonts w:hint="eastAsia" w:ascii="宋体" w:hAnsi="宋体" w:cs="宋体"/>
          <w:b/>
          <w:bCs/>
          <w:szCs w:val="22"/>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3E4EE156">
      <w:pPr>
        <w:spacing w:line="271" w:lineRule="auto"/>
        <w:rPr>
          <w:rFonts w:ascii="宋体" w:hAnsi="宋体" w:cs="宋体"/>
          <w:szCs w:val="22"/>
          <w:highlight w:val="none"/>
        </w:rPr>
      </w:pPr>
      <w:r>
        <w:rPr>
          <w:rFonts w:hint="eastAsia" w:ascii="宋体" w:hAnsi="宋体" w:cs="宋体"/>
          <w:szCs w:val="22"/>
          <w:highlight w:val="none"/>
        </w:rPr>
        <w:t>（四）电子化项目开标、解密、唱标、评标</w:t>
      </w:r>
    </w:p>
    <w:p w14:paraId="5DFDE795">
      <w:pPr>
        <w:spacing w:line="271" w:lineRule="auto"/>
        <w:rPr>
          <w:rFonts w:ascii="宋体" w:hAnsi="宋体" w:cs="宋体"/>
          <w:szCs w:val="22"/>
          <w:highlight w:val="none"/>
        </w:rPr>
      </w:pPr>
      <w:r>
        <w:rPr>
          <w:rFonts w:hint="eastAsia" w:ascii="宋体" w:hAnsi="宋体" w:cs="宋体"/>
          <w:szCs w:val="22"/>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14:paraId="2509A8BF">
      <w:pPr>
        <w:spacing w:line="271" w:lineRule="auto"/>
        <w:rPr>
          <w:rFonts w:ascii="宋体" w:hAnsi="宋体" w:cs="宋体"/>
          <w:szCs w:val="22"/>
          <w:highlight w:val="none"/>
        </w:rPr>
      </w:pPr>
      <w:r>
        <w:rPr>
          <w:rFonts w:hint="eastAsia" w:ascii="宋体" w:hAnsi="宋体" w:cs="宋体"/>
          <w:szCs w:val="22"/>
          <w:highlight w:val="none"/>
        </w:rPr>
        <w:t>2、电子化投标文件解密异常的处理</w:t>
      </w:r>
    </w:p>
    <w:p w14:paraId="0D51FDB3">
      <w:pPr>
        <w:spacing w:line="271" w:lineRule="auto"/>
        <w:rPr>
          <w:rFonts w:ascii="宋体" w:hAnsi="宋体" w:cs="宋体"/>
          <w:szCs w:val="22"/>
          <w:highlight w:val="none"/>
        </w:rPr>
      </w:pPr>
      <w:r>
        <w:rPr>
          <w:rFonts w:hint="eastAsia" w:ascii="宋体" w:hAnsi="宋体" w:cs="宋体"/>
          <w:szCs w:val="22"/>
          <w:highlight w:val="none"/>
        </w:rPr>
        <w:t>如出现投标人的电子投标文件无法解密的情况，投标人应及时联系中介服务机构说明。投标文件解密异常，按以下步骤进行处理：</w:t>
      </w:r>
    </w:p>
    <w:p w14:paraId="715DB87B">
      <w:pPr>
        <w:spacing w:line="271" w:lineRule="auto"/>
        <w:rPr>
          <w:rFonts w:ascii="宋体" w:hAnsi="宋体" w:cs="宋体"/>
          <w:szCs w:val="22"/>
          <w:highlight w:val="none"/>
        </w:rPr>
      </w:pPr>
      <w:r>
        <w:rPr>
          <w:rFonts w:hint="eastAsia" w:ascii="宋体" w:hAnsi="宋体" w:cs="宋体"/>
          <w:szCs w:val="22"/>
          <w:highlight w:val="none"/>
        </w:rPr>
        <w:t>（1）首先由技术人员进行问题排查。</w:t>
      </w:r>
    </w:p>
    <w:p w14:paraId="2B8ADBCA">
      <w:pPr>
        <w:spacing w:line="271" w:lineRule="auto"/>
        <w:rPr>
          <w:rFonts w:ascii="宋体" w:hAnsi="宋体" w:cs="宋体"/>
          <w:szCs w:val="22"/>
          <w:highlight w:val="none"/>
        </w:rPr>
      </w:pPr>
      <w:r>
        <w:rPr>
          <w:rFonts w:hint="eastAsia" w:ascii="宋体" w:hAnsi="宋体" w:cs="宋体"/>
          <w:szCs w:val="22"/>
          <w:highlight w:val="none"/>
        </w:rPr>
        <w:t>（2）经技术人员排查后，是投标人文件自身问题导致投标文件无法解密的，该投标文件将不予接收、解密和唱标，开标会议继续进行。</w:t>
      </w:r>
    </w:p>
    <w:p w14:paraId="3FD25449">
      <w:pPr>
        <w:spacing w:line="271" w:lineRule="auto"/>
        <w:rPr>
          <w:rFonts w:ascii="宋体" w:hAnsi="宋体" w:cs="宋体"/>
          <w:szCs w:val="22"/>
          <w:highlight w:val="none"/>
        </w:rPr>
      </w:pPr>
      <w:r>
        <w:rPr>
          <w:rFonts w:hint="eastAsia" w:ascii="宋体" w:hAnsi="宋体" w:cs="宋体"/>
          <w:szCs w:val="22"/>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CBBD822">
      <w:pPr>
        <w:spacing w:line="271" w:lineRule="auto"/>
        <w:rPr>
          <w:rFonts w:ascii="宋体" w:hAnsi="宋体" w:cs="宋体"/>
          <w:szCs w:val="22"/>
          <w:highlight w:val="none"/>
        </w:rPr>
      </w:pPr>
      <w:r>
        <w:rPr>
          <w:rFonts w:hint="eastAsia" w:ascii="宋体" w:hAnsi="宋体" w:cs="宋体"/>
          <w:szCs w:val="22"/>
          <w:highlight w:val="none"/>
        </w:rPr>
        <w:t>3、待所有投标人投标文件解密完成后，由中介服务机构操作，对所有已解密投标文件进行唱标。</w:t>
      </w:r>
    </w:p>
    <w:p w14:paraId="2EF4CA88">
      <w:pPr>
        <w:spacing w:line="271" w:lineRule="auto"/>
        <w:rPr>
          <w:rFonts w:ascii="宋体" w:hAnsi="宋体" w:cs="宋体"/>
          <w:szCs w:val="22"/>
          <w:highlight w:val="none"/>
        </w:rPr>
      </w:pPr>
      <w:r>
        <w:rPr>
          <w:rFonts w:hint="eastAsia" w:ascii="宋体" w:hAnsi="宋体" w:cs="宋体"/>
          <w:szCs w:val="22"/>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752E956B">
      <w:pPr>
        <w:spacing w:line="271" w:lineRule="auto"/>
        <w:rPr>
          <w:rFonts w:ascii="宋体" w:hAnsi="宋体" w:cs="宋体"/>
          <w:szCs w:val="22"/>
          <w:highlight w:val="none"/>
        </w:rPr>
      </w:pPr>
      <w:r>
        <w:rPr>
          <w:rFonts w:hint="eastAsia" w:ascii="宋体" w:hAnsi="宋体" w:cs="宋体"/>
          <w:szCs w:val="22"/>
          <w:highlight w:val="none"/>
        </w:rPr>
        <w:t>5、如评标委员会对需要回复的投标人回复内容有异议的，经过几次回复仍不清楚的，需在监督下进行免提电话进行质疑。</w:t>
      </w:r>
    </w:p>
    <w:p w14:paraId="53CC1F16">
      <w:pPr>
        <w:pStyle w:val="106"/>
        <w:rPr>
          <w:rFonts w:ascii="宋体" w:hAnsi="宋体" w:cs="宋体"/>
          <w:szCs w:val="20"/>
          <w:highlight w:val="none"/>
        </w:rPr>
      </w:pPr>
      <w:r>
        <w:rPr>
          <w:rFonts w:hint="eastAsia" w:ascii="宋体" w:hAnsi="宋体" w:cs="宋体"/>
          <w:szCs w:val="22"/>
          <w:highlight w:val="none"/>
        </w:rPr>
        <w:t>6、评标时如因系统异常、停电、电脑病毒、网络堵塞等原因无法正常进行的，由技术人员排查解决，短时间无法解决的，经监督部门同意后，暂停评标活动，待问题解决后继续评标。</w:t>
      </w:r>
    </w:p>
    <w:p w14:paraId="72EB73CB">
      <w:pPr>
        <w:spacing w:line="400" w:lineRule="exact"/>
        <w:rPr>
          <w:rFonts w:ascii="宋体" w:hAnsi="宋体" w:cs="宋体"/>
          <w:sz w:val="24"/>
          <w:highlight w:val="none"/>
        </w:rPr>
      </w:pPr>
    </w:p>
    <w:p w14:paraId="6CC8C9BB">
      <w:pPr>
        <w:spacing w:line="440" w:lineRule="exact"/>
        <w:rPr>
          <w:rFonts w:ascii="宋体" w:hAnsi="宋体" w:cs="宋体"/>
          <w:sz w:val="24"/>
          <w:highlight w:val="none"/>
        </w:rPr>
      </w:pPr>
      <w:r>
        <w:rPr>
          <w:rFonts w:hint="eastAsia" w:ascii="宋体" w:hAnsi="宋体" w:cs="宋体"/>
          <w:w w:val="99"/>
          <w:kern w:val="0"/>
          <w:szCs w:val="21"/>
          <w:highlight w:val="none"/>
        </w:rPr>
        <w:t xml:space="preserve">                                                                                                                                                                                                                           </w:t>
      </w:r>
    </w:p>
    <w:p w14:paraId="02E55058">
      <w:pPr>
        <w:pStyle w:val="7"/>
        <w:spacing w:line="560" w:lineRule="exact"/>
        <w:ind w:firstLine="482"/>
        <w:rPr>
          <w:rFonts w:ascii="宋体" w:hAnsi="宋体" w:cs="宋体"/>
          <w:b/>
          <w:bCs/>
          <w:sz w:val="24"/>
          <w:highlight w:val="none"/>
        </w:rPr>
      </w:pPr>
    </w:p>
    <w:p w14:paraId="77993186">
      <w:pPr>
        <w:rPr>
          <w:rFonts w:ascii="宋体" w:hAnsi="宋体" w:cs="宋体"/>
          <w:highlight w:val="none"/>
        </w:rPr>
      </w:pPr>
    </w:p>
    <w:p w14:paraId="23E088F2">
      <w:pPr>
        <w:rPr>
          <w:highlight w:val="none"/>
        </w:rPr>
      </w:pPr>
    </w:p>
    <w:p w14:paraId="36D76351">
      <w:pPr>
        <w:rPr>
          <w:highlight w:val="none"/>
        </w:rPr>
      </w:pPr>
    </w:p>
    <w:p w14:paraId="7220521F">
      <w:pPr>
        <w:rPr>
          <w:highlight w:val="none"/>
        </w:rPr>
      </w:pPr>
    </w:p>
    <w:p w14:paraId="0F557C78">
      <w:pPr>
        <w:spacing w:line="360" w:lineRule="auto"/>
        <w:jc w:val="left"/>
        <w:rPr>
          <w:highlight w:val="none"/>
        </w:rPr>
      </w:pPr>
    </w:p>
    <w:p w14:paraId="36312CE2">
      <w:pPr>
        <w:spacing w:line="360" w:lineRule="auto"/>
        <w:jc w:val="left"/>
        <w:rPr>
          <w:highlight w:val="none"/>
        </w:rPr>
      </w:pPr>
    </w:p>
    <w:sectPr>
      <w:headerReference r:id="rId4" w:type="default"/>
      <w:footerReference r:id="rId5" w:type="default"/>
      <w:pgSz w:w="11906" w:h="16838"/>
      <w:pgMar w:top="1134" w:right="1077" w:bottom="113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微软雅黑 ! important">
    <w:altName w:val="黑体"/>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Adobe Devanagari">
    <w:altName w:val="Segoe Print"/>
    <w:panose1 w:val="020405030502010202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kern w:val="2"/>
        <w:sz w:val="21"/>
        <w:szCs w:val="21"/>
        <w:lang w:val="en-US" w:eastAsia="zh-CN" w:bidi="ar-SA"/>
      </w:rPr>
      <w:id w:val="147450885"/>
      <w:docPartObj>
        <w:docPartGallery w:val="autotext"/>
      </w:docPartObj>
    </w:sdtPr>
    <w:sdtEndPr>
      <w:rPr>
        <w:rFonts w:hint="eastAsia" w:ascii="宋体" w:hAnsi="宋体" w:eastAsia="宋体" w:cs="宋体"/>
        <w:kern w:val="2"/>
        <w:sz w:val="21"/>
        <w:szCs w:val="21"/>
        <w:lang w:val="en-US" w:eastAsia="zh-CN" w:bidi="ar-SA"/>
      </w:rPr>
    </w:sdtEndPr>
    <w:sdtContent>
      <w:p w14:paraId="49748E67">
        <w:pPr>
          <w:pStyle w:val="20"/>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w:t>
        </w:r>
        <w:r>
          <w:rPr>
            <w:rFonts w:hint="eastAsia" w:ascii="宋体" w:hAnsi="宋体" w:eastAsia="宋体" w:cs="宋体"/>
            <w:sz w:val="21"/>
            <w:szCs w:val="21"/>
          </w:rPr>
          <w:t xml:space="preserve"> 13 -</w:t>
        </w:r>
        <w:r>
          <w:rPr>
            <w:rFonts w:hint="eastAsia" w:ascii="宋体" w:hAnsi="宋体" w:eastAsia="宋体" w:cs="宋体"/>
            <w:sz w:val="21"/>
            <w:szCs w:val="21"/>
          </w:rPr>
          <w:fldChar w:fldCharType="end"/>
        </w:r>
      </w:p>
    </w:sdtContent>
  </w:sdt>
  <w:p w14:paraId="7A5F8590">
    <w:pPr>
      <w:pStyle w:val="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1"/>
        <w:szCs w:val="21"/>
      </w:rPr>
      <w:id w:val="942961878"/>
      <w:docPartObj>
        <w:docPartGallery w:val="autotext"/>
      </w:docPartObj>
    </w:sdtPr>
    <w:sdtEndPr>
      <w:rPr>
        <w:rFonts w:hint="eastAsia" w:ascii="宋体" w:hAnsi="宋体" w:eastAsia="宋体" w:cs="宋体"/>
        <w:sz w:val="21"/>
        <w:szCs w:val="21"/>
      </w:rPr>
    </w:sdtEndPr>
    <w:sdtContent>
      <w:p w14:paraId="6BBE9064">
        <w:pPr>
          <w:pStyle w:val="20"/>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w:t>
        </w:r>
        <w:r>
          <w:rPr>
            <w:rFonts w:hint="eastAsia" w:ascii="宋体" w:hAnsi="宋体" w:eastAsia="宋体" w:cs="宋体"/>
            <w:sz w:val="21"/>
            <w:szCs w:val="21"/>
          </w:rPr>
          <w:t xml:space="preserve"> 13 -</w:t>
        </w:r>
        <w:r>
          <w:rPr>
            <w:rFonts w:hint="eastAsia" w:ascii="宋体" w:hAnsi="宋体" w:eastAsia="宋体" w:cs="宋体"/>
            <w:sz w:val="21"/>
            <w:szCs w:val="21"/>
          </w:rPr>
          <w:fldChar w:fldCharType="end"/>
        </w:r>
      </w:p>
    </w:sdtContent>
  </w:sdt>
  <w:p w14:paraId="00389AB2">
    <w:pPr>
      <w:pStyle w:val="2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56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507B"/>
    <w:multiLevelType w:val="multilevel"/>
    <w:tmpl w:val="3018507B"/>
    <w:lvl w:ilvl="0" w:tentative="0">
      <w:start w:val="1"/>
      <w:numFmt w:val="decimal"/>
      <w:lvlText w:val="%1、"/>
      <w:lvlJc w:val="left"/>
      <w:pPr>
        <w:ind w:left="390" w:hanging="39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NWIxNGZjNzZjNDE0ZmE5ZjY1NWUzYzU0MDNiODkifQ=="/>
    <w:docVar w:name="KSO_WPS_MARK_KEY" w:val="b2e4bc5f-bcfb-41b0-9631-f726a64e4cac"/>
  </w:docVars>
  <w:rsids>
    <w:rsidRoot w:val="00BB047B"/>
    <w:rsid w:val="00015CEE"/>
    <w:rsid w:val="00016A46"/>
    <w:rsid w:val="00024B95"/>
    <w:rsid w:val="000270EE"/>
    <w:rsid w:val="00060F65"/>
    <w:rsid w:val="000660CF"/>
    <w:rsid w:val="00077AC8"/>
    <w:rsid w:val="00080AD9"/>
    <w:rsid w:val="0009139B"/>
    <w:rsid w:val="00091832"/>
    <w:rsid w:val="000A3632"/>
    <w:rsid w:val="000C39AD"/>
    <w:rsid w:val="000C637B"/>
    <w:rsid w:val="000E2F7A"/>
    <w:rsid w:val="000F1948"/>
    <w:rsid w:val="0010083D"/>
    <w:rsid w:val="0010707B"/>
    <w:rsid w:val="00114129"/>
    <w:rsid w:val="00117046"/>
    <w:rsid w:val="00131BF3"/>
    <w:rsid w:val="00133742"/>
    <w:rsid w:val="001348D6"/>
    <w:rsid w:val="00135157"/>
    <w:rsid w:val="00137286"/>
    <w:rsid w:val="001432CF"/>
    <w:rsid w:val="001515D0"/>
    <w:rsid w:val="0016197A"/>
    <w:rsid w:val="00170486"/>
    <w:rsid w:val="00173DB1"/>
    <w:rsid w:val="00176DFE"/>
    <w:rsid w:val="00182B41"/>
    <w:rsid w:val="00193ECA"/>
    <w:rsid w:val="00194589"/>
    <w:rsid w:val="00195F80"/>
    <w:rsid w:val="001A2C50"/>
    <w:rsid w:val="001B2683"/>
    <w:rsid w:val="001C1CF9"/>
    <w:rsid w:val="001D22F2"/>
    <w:rsid w:val="001D3922"/>
    <w:rsid w:val="001E4F66"/>
    <w:rsid w:val="0020777D"/>
    <w:rsid w:val="00217D11"/>
    <w:rsid w:val="0022011F"/>
    <w:rsid w:val="00222F37"/>
    <w:rsid w:val="00224E69"/>
    <w:rsid w:val="00235C7B"/>
    <w:rsid w:val="002423BF"/>
    <w:rsid w:val="0024445B"/>
    <w:rsid w:val="00251433"/>
    <w:rsid w:val="002530BD"/>
    <w:rsid w:val="002544AF"/>
    <w:rsid w:val="002569F1"/>
    <w:rsid w:val="00266130"/>
    <w:rsid w:val="00267D6C"/>
    <w:rsid w:val="00271389"/>
    <w:rsid w:val="002803C1"/>
    <w:rsid w:val="00285E1E"/>
    <w:rsid w:val="00291022"/>
    <w:rsid w:val="00292F92"/>
    <w:rsid w:val="0029342D"/>
    <w:rsid w:val="00296D64"/>
    <w:rsid w:val="002A0BA6"/>
    <w:rsid w:val="002A0F5C"/>
    <w:rsid w:val="002A15FD"/>
    <w:rsid w:val="002A1E3F"/>
    <w:rsid w:val="002B0353"/>
    <w:rsid w:val="002B6C03"/>
    <w:rsid w:val="002C2ED5"/>
    <w:rsid w:val="002C5B85"/>
    <w:rsid w:val="002C5FE8"/>
    <w:rsid w:val="002D17F3"/>
    <w:rsid w:val="002D1B84"/>
    <w:rsid w:val="002D2A35"/>
    <w:rsid w:val="002D48B8"/>
    <w:rsid w:val="00307875"/>
    <w:rsid w:val="003104E6"/>
    <w:rsid w:val="00335D37"/>
    <w:rsid w:val="00336B0D"/>
    <w:rsid w:val="003463E1"/>
    <w:rsid w:val="00350266"/>
    <w:rsid w:val="0036060B"/>
    <w:rsid w:val="00364C86"/>
    <w:rsid w:val="00372954"/>
    <w:rsid w:val="0037356D"/>
    <w:rsid w:val="003A3016"/>
    <w:rsid w:val="003A4809"/>
    <w:rsid w:val="003A49AE"/>
    <w:rsid w:val="003B69EB"/>
    <w:rsid w:val="003D6113"/>
    <w:rsid w:val="003D75AE"/>
    <w:rsid w:val="003F29C5"/>
    <w:rsid w:val="003F5220"/>
    <w:rsid w:val="003F7394"/>
    <w:rsid w:val="0040451F"/>
    <w:rsid w:val="00406D6E"/>
    <w:rsid w:val="004215A7"/>
    <w:rsid w:val="00434667"/>
    <w:rsid w:val="00435949"/>
    <w:rsid w:val="00437882"/>
    <w:rsid w:val="00451A1D"/>
    <w:rsid w:val="00452FB7"/>
    <w:rsid w:val="00454846"/>
    <w:rsid w:val="00457B04"/>
    <w:rsid w:val="00460AD3"/>
    <w:rsid w:val="0046448C"/>
    <w:rsid w:val="00470F7C"/>
    <w:rsid w:val="00475020"/>
    <w:rsid w:val="00477502"/>
    <w:rsid w:val="00480FAA"/>
    <w:rsid w:val="004875F8"/>
    <w:rsid w:val="00497AE8"/>
    <w:rsid w:val="004A19E2"/>
    <w:rsid w:val="004A40A1"/>
    <w:rsid w:val="004A62B4"/>
    <w:rsid w:val="004B0606"/>
    <w:rsid w:val="004C33DD"/>
    <w:rsid w:val="004C6EF4"/>
    <w:rsid w:val="004D6E08"/>
    <w:rsid w:val="004E2C93"/>
    <w:rsid w:val="004E5EB2"/>
    <w:rsid w:val="004E5ECE"/>
    <w:rsid w:val="004F0BBD"/>
    <w:rsid w:val="004F5005"/>
    <w:rsid w:val="00507CE0"/>
    <w:rsid w:val="005148D4"/>
    <w:rsid w:val="00517D4A"/>
    <w:rsid w:val="00521280"/>
    <w:rsid w:val="00523FE4"/>
    <w:rsid w:val="00524611"/>
    <w:rsid w:val="00532DDF"/>
    <w:rsid w:val="00537EDF"/>
    <w:rsid w:val="00541229"/>
    <w:rsid w:val="00541285"/>
    <w:rsid w:val="00554D76"/>
    <w:rsid w:val="005570EE"/>
    <w:rsid w:val="00557F57"/>
    <w:rsid w:val="00561FD6"/>
    <w:rsid w:val="005622F9"/>
    <w:rsid w:val="00562F09"/>
    <w:rsid w:val="00573F44"/>
    <w:rsid w:val="00577C78"/>
    <w:rsid w:val="005863D4"/>
    <w:rsid w:val="00586A7C"/>
    <w:rsid w:val="005A0DFC"/>
    <w:rsid w:val="005A3579"/>
    <w:rsid w:val="005B1EB5"/>
    <w:rsid w:val="005D7B8D"/>
    <w:rsid w:val="005E5014"/>
    <w:rsid w:val="005E75A9"/>
    <w:rsid w:val="005E7F70"/>
    <w:rsid w:val="005F15DD"/>
    <w:rsid w:val="005F291C"/>
    <w:rsid w:val="006044AB"/>
    <w:rsid w:val="006141AF"/>
    <w:rsid w:val="00616CA8"/>
    <w:rsid w:val="00621EE0"/>
    <w:rsid w:val="00632D8F"/>
    <w:rsid w:val="00633968"/>
    <w:rsid w:val="0064291D"/>
    <w:rsid w:val="006463A5"/>
    <w:rsid w:val="00653D77"/>
    <w:rsid w:val="006840D4"/>
    <w:rsid w:val="0068499C"/>
    <w:rsid w:val="006938A4"/>
    <w:rsid w:val="00697F78"/>
    <w:rsid w:val="006B7F79"/>
    <w:rsid w:val="006C2A5E"/>
    <w:rsid w:val="006C73B9"/>
    <w:rsid w:val="006D2D9F"/>
    <w:rsid w:val="006D4989"/>
    <w:rsid w:val="006E2815"/>
    <w:rsid w:val="006E665F"/>
    <w:rsid w:val="00703262"/>
    <w:rsid w:val="00703D2E"/>
    <w:rsid w:val="00704C96"/>
    <w:rsid w:val="007078D8"/>
    <w:rsid w:val="0071084A"/>
    <w:rsid w:val="00730955"/>
    <w:rsid w:val="007657A8"/>
    <w:rsid w:val="00765910"/>
    <w:rsid w:val="00780FE1"/>
    <w:rsid w:val="007819D7"/>
    <w:rsid w:val="00785560"/>
    <w:rsid w:val="00786BC8"/>
    <w:rsid w:val="00795758"/>
    <w:rsid w:val="007A143F"/>
    <w:rsid w:val="007B3ECC"/>
    <w:rsid w:val="007C15BE"/>
    <w:rsid w:val="007C186A"/>
    <w:rsid w:val="007C51B8"/>
    <w:rsid w:val="007C6D89"/>
    <w:rsid w:val="007D562C"/>
    <w:rsid w:val="007D7B9E"/>
    <w:rsid w:val="007E2156"/>
    <w:rsid w:val="007E3809"/>
    <w:rsid w:val="007F3FA0"/>
    <w:rsid w:val="0080066B"/>
    <w:rsid w:val="00804BF4"/>
    <w:rsid w:val="008347CC"/>
    <w:rsid w:val="00847F73"/>
    <w:rsid w:val="0085062C"/>
    <w:rsid w:val="00862885"/>
    <w:rsid w:val="008A22F0"/>
    <w:rsid w:val="008A6730"/>
    <w:rsid w:val="008D146E"/>
    <w:rsid w:val="008D76A5"/>
    <w:rsid w:val="008E068E"/>
    <w:rsid w:val="008E350E"/>
    <w:rsid w:val="008F1E75"/>
    <w:rsid w:val="008F4A4A"/>
    <w:rsid w:val="00904090"/>
    <w:rsid w:val="00911472"/>
    <w:rsid w:val="00917FCD"/>
    <w:rsid w:val="009367D0"/>
    <w:rsid w:val="00937FDE"/>
    <w:rsid w:val="00962B19"/>
    <w:rsid w:val="009631C9"/>
    <w:rsid w:val="00974F02"/>
    <w:rsid w:val="00986965"/>
    <w:rsid w:val="00991970"/>
    <w:rsid w:val="009C23EC"/>
    <w:rsid w:val="009D335B"/>
    <w:rsid w:val="009D3E9D"/>
    <w:rsid w:val="009D7198"/>
    <w:rsid w:val="009E3196"/>
    <w:rsid w:val="009E634F"/>
    <w:rsid w:val="009F2626"/>
    <w:rsid w:val="009F44BA"/>
    <w:rsid w:val="009F771F"/>
    <w:rsid w:val="00A0289B"/>
    <w:rsid w:val="00A11982"/>
    <w:rsid w:val="00A269D9"/>
    <w:rsid w:val="00A44EAF"/>
    <w:rsid w:val="00A47A53"/>
    <w:rsid w:val="00A60F4C"/>
    <w:rsid w:val="00A644FC"/>
    <w:rsid w:val="00A647C9"/>
    <w:rsid w:val="00A65525"/>
    <w:rsid w:val="00A7311D"/>
    <w:rsid w:val="00A74062"/>
    <w:rsid w:val="00A90F53"/>
    <w:rsid w:val="00A94FC2"/>
    <w:rsid w:val="00A958BD"/>
    <w:rsid w:val="00AA5264"/>
    <w:rsid w:val="00AB0074"/>
    <w:rsid w:val="00AC6C5C"/>
    <w:rsid w:val="00AD60AA"/>
    <w:rsid w:val="00AE5EAF"/>
    <w:rsid w:val="00AE714C"/>
    <w:rsid w:val="00AF1BD3"/>
    <w:rsid w:val="00B00128"/>
    <w:rsid w:val="00B01CB7"/>
    <w:rsid w:val="00B12133"/>
    <w:rsid w:val="00B13456"/>
    <w:rsid w:val="00B14C49"/>
    <w:rsid w:val="00B15D19"/>
    <w:rsid w:val="00B15F5A"/>
    <w:rsid w:val="00B25030"/>
    <w:rsid w:val="00B31ED7"/>
    <w:rsid w:val="00B3503B"/>
    <w:rsid w:val="00B4398E"/>
    <w:rsid w:val="00B668D7"/>
    <w:rsid w:val="00B76944"/>
    <w:rsid w:val="00B77D47"/>
    <w:rsid w:val="00B848C0"/>
    <w:rsid w:val="00B935A2"/>
    <w:rsid w:val="00BA2176"/>
    <w:rsid w:val="00BB047B"/>
    <w:rsid w:val="00BB751D"/>
    <w:rsid w:val="00BD330B"/>
    <w:rsid w:val="00BF38A6"/>
    <w:rsid w:val="00C177A7"/>
    <w:rsid w:val="00C17B39"/>
    <w:rsid w:val="00C21752"/>
    <w:rsid w:val="00C266B0"/>
    <w:rsid w:val="00C30AF0"/>
    <w:rsid w:val="00C31209"/>
    <w:rsid w:val="00C355B3"/>
    <w:rsid w:val="00C45CEA"/>
    <w:rsid w:val="00C50B26"/>
    <w:rsid w:val="00C51353"/>
    <w:rsid w:val="00C57FF0"/>
    <w:rsid w:val="00C60358"/>
    <w:rsid w:val="00C653E8"/>
    <w:rsid w:val="00C671C9"/>
    <w:rsid w:val="00C75E39"/>
    <w:rsid w:val="00C81759"/>
    <w:rsid w:val="00C82C13"/>
    <w:rsid w:val="00C841ED"/>
    <w:rsid w:val="00C86530"/>
    <w:rsid w:val="00C927A8"/>
    <w:rsid w:val="00CA07F8"/>
    <w:rsid w:val="00CA14BC"/>
    <w:rsid w:val="00CC0F04"/>
    <w:rsid w:val="00CC39D9"/>
    <w:rsid w:val="00CC7F09"/>
    <w:rsid w:val="00CF28BE"/>
    <w:rsid w:val="00CF4164"/>
    <w:rsid w:val="00D0013D"/>
    <w:rsid w:val="00D01C2B"/>
    <w:rsid w:val="00D055D6"/>
    <w:rsid w:val="00D117B9"/>
    <w:rsid w:val="00D26B27"/>
    <w:rsid w:val="00D34DFF"/>
    <w:rsid w:val="00D50DD5"/>
    <w:rsid w:val="00D54B98"/>
    <w:rsid w:val="00D64734"/>
    <w:rsid w:val="00D65C42"/>
    <w:rsid w:val="00D724EE"/>
    <w:rsid w:val="00D80AE9"/>
    <w:rsid w:val="00D82ECF"/>
    <w:rsid w:val="00D9007D"/>
    <w:rsid w:val="00D90DF6"/>
    <w:rsid w:val="00D938EC"/>
    <w:rsid w:val="00D97FED"/>
    <w:rsid w:val="00DA14AA"/>
    <w:rsid w:val="00DA5F0F"/>
    <w:rsid w:val="00DC1344"/>
    <w:rsid w:val="00DC59DD"/>
    <w:rsid w:val="00DC6D51"/>
    <w:rsid w:val="00DD6CC5"/>
    <w:rsid w:val="00DD6D15"/>
    <w:rsid w:val="00E02A48"/>
    <w:rsid w:val="00E042CF"/>
    <w:rsid w:val="00E15B5D"/>
    <w:rsid w:val="00E21154"/>
    <w:rsid w:val="00E31D26"/>
    <w:rsid w:val="00E4331F"/>
    <w:rsid w:val="00E47599"/>
    <w:rsid w:val="00E63CB6"/>
    <w:rsid w:val="00E85DAE"/>
    <w:rsid w:val="00E9493A"/>
    <w:rsid w:val="00EA199C"/>
    <w:rsid w:val="00EA75EB"/>
    <w:rsid w:val="00EA7A56"/>
    <w:rsid w:val="00EB5CC9"/>
    <w:rsid w:val="00EB770F"/>
    <w:rsid w:val="00EC101A"/>
    <w:rsid w:val="00ED58D0"/>
    <w:rsid w:val="00ED6FC1"/>
    <w:rsid w:val="00ED76EC"/>
    <w:rsid w:val="00EE57AC"/>
    <w:rsid w:val="00EE644F"/>
    <w:rsid w:val="00EE6839"/>
    <w:rsid w:val="00F0018F"/>
    <w:rsid w:val="00F01A18"/>
    <w:rsid w:val="00F2795D"/>
    <w:rsid w:val="00F301ED"/>
    <w:rsid w:val="00F62635"/>
    <w:rsid w:val="00F7093B"/>
    <w:rsid w:val="00F71F48"/>
    <w:rsid w:val="00F85F94"/>
    <w:rsid w:val="00FB28A3"/>
    <w:rsid w:val="00FD384A"/>
    <w:rsid w:val="00FE4CFD"/>
    <w:rsid w:val="00FF1069"/>
    <w:rsid w:val="026D29E4"/>
    <w:rsid w:val="085A29F3"/>
    <w:rsid w:val="090A3A46"/>
    <w:rsid w:val="0A81692B"/>
    <w:rsid w:val="0B1D5A44"/>
    <w:rsid w:val="0BE93D1E"/>
    <w:rsid w:val="0CA971D2"/>
    <w:rsid w:val="0DE5492E"/>
    <w:rsid w:val="0E924C47"/>
    <w:rsid w:val="115B22F3"/>
    <w:rsid w:val="11DA14A4"/>
    <w:rsid w:val="142C557F"/>
    <w:rsid w:val="146F0869"/>
    <w:rsid w:val="1710110A"/>
    <w:rsid w:val="1CC82DEB"/>
    <w:rsid w:val="1D047E88"/>
    <w:rsid w:val="1D860DB5"/>
    <w:rsid w:val="1E6844DD"/>
    <w:rsid w:val="1F4925D1"/>
    <w:rsid w:val="1F882DB4"/>
    <w:rsid w:val="20194188"/>
    <w:rsid w:val="21920F90"/>
    <w:rsid w:val="22A971FD"/>
    <w:rsid w:val="23736E8A"/>
    <w:rsid w:val="25667F11"/>
    <w:rsid w:val="27842A64"/>
    <w:rsid w:val="28200073"/>
    <w:rsid w:val="28D0752A"/>
    <w:rsid w:val="2B930BE2"/>
    <w:rsid w:val="2CE0505F"/>
    <w:rsid w:val="300F506A"/>
    <w:rsid w:val="349E1A45"/>
    <w:rsid w:val="36857E34"/>
    <w:rsid w:val="37B0455D"/>
    <w:rsid w:val="38C37706"/>
    <w:rsid w:val="3CB869CA"/>
    <w:rsid w:val="3DC76F84"/>
    <w:rsid w:val="3EE76C28"/>
    <w:rsid w:val="3FF91C07"/>
    <w:rsid w:val="40AC2068"/>
    <w:rsid w:val="422C52FB"/>
    <w:rsid w:val="448636F5"/>
    <w:rsid w:val="44C70E56"/>
    <w:rsid w:val="44E759D3"/>
    <w:rsid w:val="46CD1308"/>
    <w:rsid w:val="4BA40904"/>
    <w:rsid w:val="4C871162"/>
    <w:rsid w:val="4CEF4300"/>
    <w:rsid w:val="4D5A40F4"/>
    <w:rsid w:val="53A56CC9"/>
    <w:rsid w:val="5573567C"/>
    <w:rsid w:val="55C62F77"/>
    <w:rsid w:val="55EE6911"/>
    <w:rsid w:val="564B654C"/>
    <w:rsid w:val="56C2411B"/>
    <w:rsid w:val="576D604E"/>
    <w:rsid w:val="5A171C7F"/>
    <w:rsid w:val="60000738"/>
    <w:rsid w:val="610D538C"/>
    <w:rsid w:val="62AE40EB"/>
    <w:rsid w:val="637A025D"/>
    <w:rsid w:val="63F81F67"/>
    <w:rsid w:val="6444200F"/>
    <w:rsid w:val="64D801B5"/>
    <w:rsid w:val="65FA7647"/>
    <w:rsid w:val="66AC1952"/>
    <w:rsid w:val="66B934EE"/>
    <w:rsid w:val="67090BEB"/>
    <w:rsid w:val="699F57D9"/>
    <w:rsid w:val="69A5225C"/>
    <w:rsid w:val="6B533928"/>
    <w:rsid w:val="6B946391"/>
    <w:rsid w:val="6CD77218"/>
    <w:rsid w:val="6DA57862"/>
    <w:rsid w:val="6EB12827"/>
    <w:rsid w:val="6F9E497F"/>
    <w:rsid w:val="6FD43205"/>
    <w:rsid w:val="701B3C2F"/>
    <w:rsid w:val="714C655E"/>
    <w:rsid w:val="717D43E3"/>
    <w:rsid w:val="71B54FE5"/>
    <w:rsid w:val="71C802FB"/>
    <w:rsid w:val="72EC3C24"/>
    <w:rsid w:val="739517D0"/>
    <w:rsid w:val="766F78B8"/>
    <w:rsid w:val="76933016"/>
    <w:rsid w:val="78A5543C"/>
    <w:rsid w:val="7B357E23"/>
    <w:rsid w:val="7DEF7B29"/>
    <w:rsid w:val="7F9E3089"/>
    <w:rsid w:val="7FCC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autoSpaceDE w:val="0"/>
      <w:autoSpaceDN w:val="0"/>
      <w:outlineLvl w:val="0"/>
    </w:pPr>
    <w:rPr>
      <w:rFonts w:ascii="宋体" w:hAnsi="宋体"/>
      <w:color w:val="000000"/>
      <w:kern w:val="0"/>
      <w:sz w:val="30"/>
      <w:szCs w:val="18"/>
    </w:rPr>
  </w:style>
  <w:style w:type="paragraph" w:styleId="3">
    <w:name w:val="heading 2"/>
    <w:basedOn w:val="1"/>
    <w:next w:val="1"/>
    <w:link w:val="41"/>
    <w:qFormat/>
    <w:uiPriority w:val="0"/>
    <w:pPr>
      <w:keepNext/>
      <w:autoSpaceDE w:val="0"/>
      <w:autoSpaceDN w:val="0"/>
      <w:jc w:val="center"/>
      <w:outlineLvl w:val="1"/>
    </w:pPr>
    <w:rPr>
      <w:rFonts w:ascii="宋体" w:hAnsi="宋体"/>
      <w:color w:val="000000"/>
      <w:kern w:val="0"/>
      <w:sz w:val="30"/>
      <w:szCs w:val="18"/>
    </w:rPr>
  </w:style>
  <w:style w:type="paragraph" w:styleId="4">
    <w:name w:val="heading 3"/>
    <w:basedOn w:val="1"/>
    <w:next w:val="1"/>
    <w:link w:val="42"/>
    <w:qFormat/>
    <w:uiPriority w:val="0"/>
    <w:pPr>
      <w:keepNext/>
      <w:autoSpaceDE w:val="0"/>
      <w:autoSpaceDN w:val="0"/>
      <w:jc w:val="center"/>
      <w:outlineLvl w:val="2"/>
    </w:pPr>
    <w:rPr>
      <w:kern w:val="0"/>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Normal Indent"/>
    <w:basedOn w:val="1"/>
    <w:qFormat/>
    <w:uiPriority w:val="0"/>
    <w:pPr>
      <w:ind w:firstLine="420"/>
    </w:pPr>
    <w:rPr>
      <w:szCs w:val="20"/>
    </w:rPr>
  </w:style>
  <w:style w:type="paragraph" w:styleId="8">
    <w:name w:val="Document Map"/>
    <w:basedOn w:val="1"/>
    <w:link w:val="53"/>
    <w:qFormat/>
    <w:uiPriority w:val="0"/>
    <w:pPr>
      <w:shd w:val="clear" w:color="auto" w:fill="000080"/>
    </w:pPr>
  </w:style>
  <w:style w:type="paragraph" w:styleId="9">
    <w:name w:val="Body Text 3"/>
    <w:basedOn w:val="1"/>
    <w:link w:val="50"/>
    <w:qFormat/>
    <w:uiPriority w:val="0"/>
    <w:pPr>
      <w:spacing w:after="120"/>
    </w:pPr>
    <w:rPr>
      <w:sz w:val="16"/>
      <w:szCs w:val="16"/>
    </w:rPr>
  </w:style>
  <w:style w:type="paragraph" w:styleId="10">
    <w:name w:val="Body Text"/>
    <w:basedOn w:val="1"/>
    <w:link w:val="48"/>
    <w:qFormat/>
    <w:uiPriority w:val="0"/>
    <w:pPr>
      <w:spacing w:after="120"/>
    </w:pPr>
    <w:rPr>
      <w:rFonts w:asciiTheme="minorHAnsi" w:hAnsiTheme="minorHAnsi" w:eastAsiaTheme="minorEastAsia" w:cstheme="minorBidi"/>
    </w:rPr>
  </w:style>
  <w:style w:type="paragraph" w:styleId="11">
    <w:name w:val="Body Text Indent"/>
    <w:basedOn w:val="1"/>
    <w:link w:val="59"/>
    <w:qFormat/>
    <w:uiPriority w:val="0"/>
    <w:pPr>
      <w:ind w:firstLine="660"/>
    </w:pPr>
    <w:rPr>
      <w:rFonts w:ascii="宋体" w:hAnsi="宋体"/>
      <w:color w:val="FF0000"/>
      <w:sz w:val="30"/>
    </w:rPr>
  </w:style>
  <w:style w:type="paragraph" w:styleId="12">
    <w:name w:val="List 2"/>
    <w:basedOn w:val="1"/>
    <w:unhideWhenUsed/>
    <w:qFormat/>
    <w:uiPriority w:val="99"/>
    <w:pPr>
      <w:ind w:left="100" w:leftChars="200" w:hanging="200" w:hangingChars="200"/>
      <w:contextualSpacing/>
      <w:jc w:val="left"/>
    </w:pPr>
    <w:rPr>
      <w:kern w:val="0"/>
      <w:sz w:val="22"/>
      <w:szCs w:val="22"/>
    </w:rPr>
  </w:style>
  <w:style w:type="paragraph" w:styleId="13">
    <w:name w:val="toc 5"/>
    <w:basedOn w:val="1"/>
    <w:next w:val="1"/>
    <w:qFormat/>
    <w:uiPriority w:val="0"/>
    <w:pPr>
      <w:ind w:left="840"/>
      <w:jc w:val="left"/>
    </w:pPr>
    <w:rPr>
      <w:sz w:val="18"/>
      <w:szCs w:val="18"/>
    </w:rPr>
  </w:style>
  <w:style w:type="paragraph" w:styleId="14">
    <w:name w:val="toc 3"/>
    <w:basedOn w:val="1"/>
    <w:next w:val="1"/>
    <w:qFormat/>
    <w:uiPriority w:val="39"/>
    <w:pPr>
      <w:tabs>
        <w:tab w:val="right" w:leader="dot" w:pos="9628"/>
      </w:tabs>
      <w:ind w:left="420"/>
      <w:jc w:val="left"/>
    </w:pPr>
    <w:rPr>
      <w:rFonts w:ascii="宋体" w:hAnsi="宋体"/>
      <w:bCs/>
      <w:iCs/>
      <w:sz w:val="20"/>
      <w:szCs w:val="20"/>
    </w:rPr>
  </w:style>
  <w:style w:type="paragraph" w:styleId="15">
    <w:name w:val="Plain Text"/>
    <w:basedOn w:val="1"/>
    <w:link w:val="44"/>
    <w:qFormat/>
    <w:uiPriority w:val="0"/>
    <w:rPr>
      <w:rFonts w:ascii="宋体" w:hAnsi="Courier New" w:cs="Courier New" w:eastAsiaTheme="minorEastAsia"/>
      <w:szCs w:val="21"/>
    </w:rPr>
  </w:style>
  <w:style w:type="paragraph" w:styleId="16">
    <w:name w:val="toc 8"/>
    <w:basedOn w:val="1"/>
    <w:next w:val="1"/>
    <w:qFormat/>
    <w:uiPriority w:val="0"/>
    <w:pPr>
      <w:ind w:left="1470"/>
      <w:jc w:val="left"/>
    </w:pPr>
    <w:rPr>
      <w:sz w:val="18"/>
      <w:szCs w:val="18"/>
    </w:rPr>
  </w:style>
  <w:style w:type="paragraph" w:styleId="17">
    <w:name w:val="Date"/>
    <w:basedOn w:val="1"/>
    <w:next w:val="1"/>
    <w:link w:val="51"/>
    <w:qFormat/>
    <w:uiPriority w:val="0"/>
    <w:pPr>
      <w:ind w:left="100" w:leftChars="2500"/>
    </w:pPr>
  </w:style>
  <w:style w:type="paragraph" w:styleId="18">
    <w:name w:val="Body Text Indent 2"/>
    <w:basedOn w:val="1"/>
    <w:next w:val="1"/>
    <w:link w:val="58"/>
    <w:qFormat/>
    <w:uiPriority w:val="0"/>
    <w:pPr>
      <w:ind w:firstLine="600" w:firstLineChars="200"/>
    </w:pPr>
    <w:rPr>
      <w:rFonts w:ascii="宋体" w:hAnsi="宋体"/>
      <w:color w:val="FF0000"/>
      <w:sz w:val="30"/>
    </w:rPr>
  </w:style>
  <w:style w:type="paragraph" w:styleId="19">
    <w:name w:val="Balloon Text"/>
    <w:basedOn w:val="1"/>
    <w:link w:val="57"/>
    <w:qFormat/>
    <w:uiPriority w:val="0"/>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b/>
      <w:bCs/>
      <w:caps/>
      <w:sz w:val="20"/>
      <w:szCs w:val="20"/>
    </w:rPr>
  </w:style>
  <w:style w:type="paragraph" w:styleId="23">
    <w:name w:val="toc 4"/>
    <w:basedOn w:val="1"/>
    <w:next w:val="1"/>
    <w:qFormat/>
    <w:uiPriority w:val="39"/>
    <w:pPr>
      <w:ind w:left="630"/>
      <w:jc w:val="left"/>
    </w:pPr>
    <w:rPr>
      <w:sz w:val="18"/>
      <w:szCs w:val="18"/>
    </w:rPr>
  </w:style>
  <w:style w:type="paragraph" w:styleId="24">
    <w:name w:val="toc 6"/>
    <w:basedOn w:val="1"/>
    <w:next w:val="1"/>
    <w:qFormat/>
    <w:uiPriority w:val="0"/>
    <w:pPr>
      <w:ind w:left="1050"/>
      <w:jc w:val="left"/>
    </w:pPr>
    <w:rPr>
      <w:sz w:val="18"/>
      <w:szCs w:val="18"/>
    </w:rPr>
  </w:style>
  <w:style w:type="paragraph" w:styleId="25">
    <w:name w:val="Body Text Indent 3"/>
    <w:basedOn w:val="1"/>
    <w:link w:val="47"/>
    <w:qFormat/>
    <w:uiPriority w:val="0"/>
    <w:pPr>
      <w:spacing w:line="500" w:lineRule="exact"/>
      <w:ind w:firstLine="660"/>
    </w:pPr>
    <w:rPr>
      <w:rFonts w:ascii="仿宋_GB2312" w:hAnsi="宋体" w:eastAsia="仿宋_GB2312" w:cstheme="minorBidi"/>
      <w:color w:val="000000"/>
      <w:sz w:val="28"/>
    </w:rPr>
  </w:style>
  <w:style w:type="paragraph" w:styleId="26">
    <w:name w:val="toc 2"/>
    <w:basedOn w:val="1"/>
    <w:next w:val="1"/>
    <w:qFormat/>
    <w:uiPriority w:val="39"/>
    <w:pPr>
      <w:ind w:left="210"/>
      <w:jc w:val="left"/>
    </w:pPr>
    <w:rPr>
      <w:smallCaps/>
      <w:sz w:val="20"/>
      <w:szCs w:val="20"/>
    </w:rPr>
  </w:style>
  <w:style w:type="paragraph" w:styleId="27">
    <w:name w:val="toc 9"/>
    <w:basedOn w:val="1"/>
    <w:next w:val="1"/>
    <w:qFormat/>
    <w:uiPriority w:val="0"/>
    <w:pPr>
      <w:ind w:left="1680"/>
      <w:jc w:val="left"/>
    </w:pPr>
    <w:rPr>
      <w:sz w:val="18"/>
      <w:szCs w:val="18"/>
    </w:rPr>
  </w:style>
  <w:style w:type="paragraph" w:styleId="28">
    <w:name w:val="Body Text 2"/>
    <w:basedOn w:val="1"/>
    <w:link w:val="99"/>
    <w:semiHidden/>
    <w:unhideWhenUsed/>
    <w:qFormat/>
    <w:uiPriority w:val="99"/>
    <w:pPr>
      <w:spacing w:after="120" w:line="480" w:lineRule="auto"/>
    </w:p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Body Text First Indent"/>
    <w:basedOn w:val="10"/>
    <w:link w:val="45"/>
    <w:qFormat/>
    <w:uiPriority w:val="0"/>
    <w:pPr>
      <w:ind w:firstLine="420" w:firstLineChars="100"/>
    </w:pPr>
    <w:rPr>
      <w:szCs w:val="22"/>
    </w:rPr>
  </w:style>
  <w:style w:type="paragraph" w:styleId="31">
    <w:name w:val="Body Text First Indent 2"/>
    <w:basedOn w:val="11"/>
    <w:link w:val="102"/>
    <w:unhideWhenUsed/>
    <w:qFormat/>
    <w:uiPriority w:val="99"/>
    <w:pPr>
      <w:spacing w:after="120"/>
      <w:ind w:left="420" w:leftChars="200" w:firstLine="420" w:firstLineChars="200"/>
    </w:pPr>
    <w:rPr>
      <w:rFonts w:ascii="Times New Roman" w:hAnsi="Times New Roman"/>
      <w:color w:val="auto"/>
      <w:sz w:val="21"/>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style>
  <w:style w:type="character" w:styleId="36">
    <w:name w:val="FollowedHyperlink"/>
    <w:semiHidden/>
    <w:unhideWhenUsed/>
    <w:qFormat/>
    <w:uiPriority w:val="99"/>
    <w:rPr>
      <w:color w:val="800080"/>
      <w:u w:val="single"/>
    </w:rPr>
  </w:style>
  <w:style w:type="character" w:styleId="37">
    <w:name w:val="Hyperlink"/>
    <w:qFormat/>
    <w:uiPriority w:val="99"/>
    <w:rPr>
      <w:color w:val="0000FF"/>
      <w:u w:val="single"/>
    </w:rPr>
  </w:style>
  <w:style w:type="character" w:customStyle="1" w:styleId="38">
    <w:name w:val="页眉 Char"/>
    <w:basedOn w:val="34"/>
    <w:link w:val="21"/>
    <w:qFormat/>
    <w:uiPriority w:val="0"/>
    <w:rPr>
      <w:sz w:val="18"/>
      <w:szCs w:val="18"/>
    </w:rPr>
  </w:style>
  <w:style w:type="character" w:customStyle="1" w:styleId="39">
    <w:name w:val="页脚 Char"/>
    <w:basedOn w:val="34"/>
    <w:link w:val="20"/>
    <w:qFormat/>
    <w:uiPriority w:val="99"/>
    <w:rPr>
      <w:sz w:val="18"/>
      <w:szCs w:val="18"/>
    </w:rPr>
  </w:style>
  <w:style w:type="character" w:customStyle="1" w:styleId="40">
    <w:name w:val="标题 1 Char"/>
    <w:basedOn w:val="34"/>
    <w:link w:val="2"/>
    <w:qFormat/>
    <w:uiPriority w:val="0"/>
    <w:rPr>
      <w:rFonts w:ascii="宋体" w:hAnsi="宋体" w:eastAsia="宋体" w:cs="Times New Roman"/>
      <w:color w:val="000000"/>
      <w:kern w:val="0"/>
      <w:sz w:val="30"/>
      <w:szCs w:val="18"/>
    </w:rPr>
  </w:style>
  <w:style w:type="character" w:customStyle="1" w:styleId="41">
    <w:name w:val="标题 2 Char"/>
    <w:basedOn w:val="34"/>
    <w:link w:val="3"/>
    <w:qFormat/>
    <w:uiPriority w:val="0"/>
    <w:rPr>
      <w:rFonts w:ascii="宋体" w:hAnsi="宋体" w:eastAsia="宋体" w:cs="Times New Roman"/>
      <w:color w:val="000000"/>
      <w:kern w:val="0"/>
      <w:sz w:val="30"/>
      <w:szCs w:val="18"/>
    </w:rPr>
  </w:style>
  <w:style w:type="character" w:customStyle="1" w:styleId="42">
    <w:name w:val="标题 3 Char"/>
    <w:basedOn w:val="34"/>
    <w:link w:val="4"/>
    <w:qFormat/>
    <w:uiPriority w:val="0"/>
    <w:rPr>
      <w:rFonts w:ascii="Times New Roman" w:hAnsi="Times New Roman" w:eastAsia="宋体" w:cs="Times New Roman"/>
      <w:kern w:val="0"/>
      <w:szCs w:val="24"/>
    </w:rPr>
  </w:style>
  <w:style w:type="character" w:customStyle="1" w:styleId="43">
    <w:name w:val="标题 4 Char"/>
    <w:basedOn w:val="34"/>
    <w:link w:val="5"/>
    <w:qFormat/>
    <w:uiPriority w:val="0"/>
    <w:rPr>
      <w:rFonts w:ascii="Arial" w:hAnsi="Arial" w:eastAsia="黑体" w:cs="Times New Roman"/>
      <w:b/>
      <w:bCs/>
      <w:sz w:val="28"/>
      <w:szCs w:val="28"/>
    </w:rPr>
  </w:style>
  <w:style w:type="character" w:customStyle="1" w:styleId="44">
    <w:name w:val="纯文本 Char"/>
    <w:link w:val="15"/>
    <w:qFormat/>
    <w:uiPriority w:val="0"/>
    <w:rPr>
      <w:rFonts w:ascii="宋体" w:hAnsi="Courier New" w:cs="Courier New"/>
      <w:szCs w:val="21"/>
    </w:rPr>
  </w:style>
  <w:style w:type="character" w:customStyle="1" w:styleId="45">
    <w:name w:val="正文首行缩进 Char"/>
    <w:link w:val="30"/>
    <w:qFormat/>
    <w:uiPriority w:val="0"/>
  </w:style>
  <w:style w:type="character" w:customStyle="1" w:styleId="46">
    <w:name w:val="question-title2"/>
    <w:qFormat/>
    <w:uiPriority w:val="0"/>
    <w:rPr>
      <w:rFonts w:cs="Times New Roman"/>
    </w:rPr>
  </w:style>
  <w:style w:type="character" w:customStyle="1" w:styleId="47">
    <w:name w:val="正文文本缩进 3 Char"/>
    <w:link w:val="25"/>
    <w:qFormat/>
    <w:uiPriority w:val="0"/>
    <w:rPr>
      <w:rFonts w:ascii="仿宋_GB2312" w:hAnsi="宋体" w:eastAsia="仿宋_GB2312"/>
      <w:color w:val="000000"/>
      <w:sz w:val="28"/>
      <w:szCs w:val="24"/>
    </w:rPr>
  </w:style>
  <w:style w:type="character" w:customStyle="1" w:styleId="48">
    <w:name w:val="正文文本 Char"/>
    <w:link w:val="10"/>
    <w:qFormat/>
    <w:uiPriority w:val="0"/>
    <w:rPr>
      <w:szCs w:val="24"/>
    </w:rPr>
  </w:style>
  <w:style w:type="character" w:customStyle="1" w:styleId="49">
    <w:name w:val="页脚 Char1"/>
    <w:semiHidden/>
    <w:qFormat/>
    <w:uiPriority w:val="99"/>
    <w:rPr>
      <w:rFonts w:ascii="Times New Roman" w:hAnsi="Times New Roman" w:eastAsia="宋体" w:cs="Times New Roman"/>
      <w:sz w:val="18"/>
      <w:szCs w:val="18"/>
    </w:rPr>
  </w:style>
  <w:style w:type="character" w:customStyle="1" w:styleId="50">
    <w:name w:val="正文文本 3 Char"/>
    <w:basedOn w:val="34"/>
    <w:link w:val="9"/>
    <w:qFormat/>
    <w:uiPriority w:val="0"/>
    <w:rPr>
      <w:rFonts w:ascii="Times New Roman" w:hAnsi="Times New Roman" w:eastAsia="宋体" w:cs="Times New Roman"/>
      <w:sz w:val="16"/>
      <w:szCs w:val="16"/>
    </w:rPr>
  </w:style>
  <w:style w:type="character" w:customStyle="1" w:styleId="51">
    <w:name w:val="日期 Char"/>
    <w:basedOn w:val="34"/>
    <w:link w:val="17"/>
    <w:qFormat/>
    <w:uiPriority w:val="0"/>
    <w:rPr>
      <w:rFonts w:ascii="Times New Roman" w:hAnsi="Times New Roman" w:eastAsia="宋体" w:cs="Times New Roman"/>
      <w:szCs w:val="24"/>
    </w:rPr>
  </w:style>
  <w:style w:type="character" w:customStyle="1" w:styleId="52">
    <w:name w:val="正文文本 Char1"/>
    <w:basedOn w:val="34"/>
    <w:semiHidden/>
    <w:qFormat/>
    <w:uiPriority w:val="99"/>
    <w:rPr>
      <w:rFonts w:ascii="Times New Roman" w:hAnsi="Times New Roman" w:eastAsia="宋体" w:cs="Times New Roman"/>
      <w:szCs w:val="24"/>
    </w:rPr>
  </w:style>
  <w:style w:type="character" w:customStyle="1" w:styleId="53">
    <w:name w:val="文档结构图 Char"/>
    <w:basedOn w:val="34"/>
    <w:link w:val="8"/>
    <w:qFormat/>
    <w:uiPriority w:val="0"/>
    <w:rPr>
      <w:rFonts w:ascii="Times New Roman" w:hAnsi="Times New Roman" w:eastAsia="宋体" w:cs="Times New Roman"/>
      <w:szCs w:val="24"/>
      <w:shd w:val="clear" w:color="auto" w:fill="000080"/>
    </w:rPr>
  </w:style>
  <w:style w:type="character" w:customStyle="1" w:styleId="54">
    <w:name w:val="正文文本缩进 3 Char1"/>
    <w:basedOn w:val="34"/>
    <w:semiHidden/>
    <w:qFormat/>
    <w:uiPriority w:val="99"/>
    <w:rPr>
      <w:rFonts w:ascii="Times New Roman" w:hAnsi="Times New Roman" w:eastAsia="宋体" w:cs="Times New Roman"/>
      <w:sz w:val="16"/>
      <w:szCs w:val="16"/>
    </w:rPr>
  </w:style>
  <w:style w:type="character" w:customStyle="1" w:styleId="55">
    <w:name w:val="纯文本 Char1"/>
    <w:basedOn w:val="34"/>
    <w:semiHidden/>
    <w:qFormat/>
    <w:uiPriority w:val="99"/>
    <w:rPr>
      <w:rFonts w:ascii="宋体" w:hAnsi="Courier New" w:eastAsia="宋体" w:cs="Courier New"/>
      <w:szCs w:val="21"/>
    </w:rPr>
  </w:style>
  <w:style w:type="character" w:customStyle="1" w:styleId="56">
    <w:name w:val="正文首行缩进 Char1"/>
    <w:basedOn w:val="52"/>
    <w:semiHidden/>
    <w:qFormat/>
    <w:uiPriority w:val="99"/>
    <w:rPr>
      <w:rFonts w:ascii="Times New Roman" w:hAnsi="Times New Roman" w:eastAsia="宋体" w:cs="Times New Roman"/>
      <w:szCs w:val="24"/>
    </w:rPr>
  </w:style>
  <w:style w:type="character" w:customStyle="1" w:styleId="57">
    <w:name w:val="批注框文本 Char"/>
    <w:basedOn w:val="34"/>
    <w:link w:val="19"/>
    <w:qFormat/>
    <w:uiPriority w:val="0"/>
    <w:rPr>
      <w:rFonts w:ascii="Times New Roman" w:hAnsi="Times New Roman" w:eastAsia="宋体" w:cs="Times New Roman"/>
      <w:sz w:val="18"/>
      <w:szCs w:val="18"/>
    </w:rPr>
  </w:style>
  <w:style w:type="character" w:customStyle="1" w:styleId="58">
    <w:name w:val="正文文本缩进 2 Char"/>
    <w:basedOn w:val="34"/>
    <w:link w:val="18"/>
    <w:qFormat/>
    <w:uiPriority w:val="0"/>
    <w:rPr>
      <w:rFonts w:ascii="宋体" w:hAnsi="宋体" w:eastAsia="宋体" w:cs="Times New Roman"/>
      <w:color w:val="FF0000"/>
      <w:sz w:val="30"/>
      <w:szCs w:val="24"/>
    </w:rPr>
  </w:style>
  <w:style w:type="character" w:customStyle="1" w:styleId="59">
    <w:name w:val="正文文本缩进 Char"/>
    <w:basedOn w:val="34"/>
    <w:link w:val="11"/>
    <w:qFormat/>
    <w:uiPriority w:val="0"/>
    <w:rPr>
      <w:rFonts w:ascii="宋体" w:hAnsi="宋体" w:eastAsia="宋体" w:cs="Times New Roman"/>
      <w:color w:val="FF0000"/>
      <w:sz w:val="30"/>
      <w:szCs w:val="24"/>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61">
    <w:name w:val="Char Char Char Char"/>
    <w:basedOn w:val="1"/>
    <w:qFormat/>
    <w:uiPriority w:val="0"/>
    <w:pPr>
      <w:snapToGrid w:val="0"/>
      <w:spacing w:line="360" w:lineRule="auto"/>
      <w:ind w:firstLine="200" w:firstLineChars="200"/>
    </w:pPr>
    <w:rPr>
      <w:rFonts w:eastAsia="仿宋_GB2312"/>
      <w:sz w:val="24"/>
    </w:rPr>
  </w:style>
  <w:style w:type="paragraph" w:customStyle="1" w:styleId="62">
    <w:name w:val="样式1"/>
    <w:basedOn w:val="1"/>
    <w:next w:val="5"/>
    <w:qFormat/>
    <w:uiPriority w:val="0"/>
    <w:pPr>
      <w:spacing w:line="360" w:lineRule="auto"/>
      <w:ind w:firstLine="420" w:firstLineChars="200"/>
    </w:pPr>
    <w:rPr>
      <w:rFonts w:ascii="宋体" w:hAnsi="宋体"/>
      <w:szCs w:val="21"/>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
    <w:name w:val="默认段落字体 Para Char Char Char Char Char Char Char"/>
    <w:basedOn w:val="1"/>
    <w:qFormat/>
    <w:uiPriority w:val="0"/>
    <w:pPr>
      <w:snapToGrid w:val="0"/>
      <w:spacing w:line="360" w:lineRule="auto"/>
      <w:ind w:firstLine="600" w:firstLineChars="200"/>
      <w:jc w:val="center"/>
    </w:pPr>
    <w:rPr>
      <w:rFonts w:eastAsia="仿宋_GB2312"/>
      <w:color w:val="000000"/>
      <w:sz w:val="24"/>
    </w:rPr>
  </w:style>
  <w:style w:type="paragraph" w:customStyle="1" w:styleId="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
    <w:name w:val="p0"/>
    <w:basedOn w:val="1"/>
    <w:qFormat/>
    <w:uiPriority w:val="0"/>
    <w:pPr>
      <w:widowControl/>
    </w:pPr>
    <w:rPr>
      <w:kern w:val="0"/>
      <w:szCs w:val="21"/>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
    <w:name w:val="xl8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4">
    <w:name w:val="获嘉正文"/>
    <w:basedOn w:val="1"/>
    <w:qFormat/>
    <w:uiPriority w:val="0"/>
    <w:pPr>
      <w:spacing w:line="360" w:lineRule="auto"/>
      <w:ind w:firstLine="200" w:firstLineChars="200"/>
    </w:pPr>
    <w:rPr>
      <w:rFonts w:eastAsia="仿宋_GB2312" w:cs="宋体"/>
      <w:sz w:val="24"/>
      <w:szCs w:val="20"/>
    </w:rPr>
  </w:style>
  <w:style w:type="paragraph" w:customStyle="1" w:styleId="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xl84"/>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1">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83">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5">
    <w:name w:val="长葛正文"/>
    <w:basedOn w:val="7"/>
    <w:qFormat/>
    <w:uiPriority w:val="0"/>
    <w:pPr>
      <w:widowControl/>
      <w:ind w:firstLine="480" w:firstLineChars="200"/>
    </w:pPr>
    <w:rPr>
      <w:rFonts w:eastAsia="仿宋_GB2312"/>
      <w:kern w:val="0"/>
      <w:sz w:val="24"/>
      <w:szCs w:val="24"/>
    </w:rPr>
  </w:style>
  <w:style w:type="paragraph" w:customStyle="1" w:styleId="86">
    <w:name w:val="Char"/>
    <w:basedOn w:val="1"/>
    <w:qFormat/>
    <w:uiPriority w:val="0"/>
    <w:pPr>
      <w:snapToGrid w:val="0"/>
      <w:spacing w:line="360" w:lineRule="auto"/>
      <w:ind w:firstLine="200" w:firstLineChars="200"/>
    </w:pPr>
    <w:rPr>
      <w:rFonts w:eastAsia="仿宋_GB2312"/>
      <w:sz w:val="24"/>
    </w:rPr>
  </w:style>
  <w:style w:type="paragraph" w:customStyle="1" w:styleId="8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9">
    <w:name w:val="普通文字"/>
    <w:basedOn w:val="1"/>
    <w:next w:val="1"/>
    <w:qFormat/>
    <w:uiPriority w:val="0"/>
    <w:pPr>
      <w:widowControl/>
    </w:pPr>
    <w:rPr>
      <w:rFonts w:ascii="宋体"/>
      <w:color w:val="000000"/>
      <w:szCs w:val="20"/>
    </w:rPr>
  </w:style>
  <w:style w:type="paragraph" w:customStyle="1" w:styleId="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1">
    <w:name w:val="201006 设计报告正文"/>
    <w:basedOn w:val="1"/>
    <w:qFormat/>
    <w:uiPriority w:val="0"/>
    <w:pPr>
      <w:overflowPunct w:val="0"/>
      <w:spacing w:line="360" w:lineRule="auto"/>
      <w:ind w:firstLine="200" w:firstLineChars="200"/>
    </w:pPr>
    <w:rPr>
      <w:rFonts w:eastAsia="仿宋_GB2312" w:cs="宋体"/>
      <w:kern w:val="0"/>
      <w:sz w:val="24"/>
      <w:szCs w:val="20"/>
    </w:rPr>
  </w:style>
  <w:style w:type="paragraph" w:customStyle="1" w:styleId="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
    <w:name w:val="xl86"/>
    <w:basedOn w:val="1"/>
    <w:qFormat/>
    <w:uiPriority w:val="0"/>
    <w:pPr>
      <w:widowControl/>
      <w:spacing w:before="100" w:beforeAutospacing="1" w:after="100" w:afterAutospacing="1"/>
      <w:jc w:val="center"/>
    </w:pPr>
    <w:rPr>
      <w:rFonts w:ascii="宋体" w:hAnsi="宋体" w:cs="宋体"/>
      <w:kern w:val="0"/>
      <w:sz w:val="20"/>
      <w:szCs w:val="20"/>
    </w:rPr>
  </w:style>
  <w:style w:type="character" w:customStyle="1" w:styleId="99">
    <w:name w:val="正文文本 2 Char"/>
    <w:basedOn w:val="34"/>
    <w:link w:val="28"/>
    <w:semiHidden/>
    <w:qFormat/>
    <w:uiPriority w:val="99"/>
    <w:rPr>
      <w:rFonts w:ascii="Times New Roman" w:hAnsi="Times New Roman" w:eastAsia="宋体" w:cs="Times New Roman"/>
      <w:szCs w:val="24"/>
    </w:rPr>
  </w:style>
  <w:style w:type="character" w:customStyle="1" w:styleId="100">
    <w:name w:val="normalcharacter0"/>
    <w:basedOn w:val="34"/>
    <w:qFormat/>
    <w:uiPriority w:val="0"/>
    <w:rPr>
      <w:color w:val="000000"/>
      <w:u w:val="none"/>
    </w:rPr>
  </w:style>
  <w:style w:type="character" w:customStyle="1" w:styleId="101">
    <w:name w:val="apple-converted-space"/>
    <w:qFormat/>
    <w:uiPriority w:val="0"/>
  </w:style>
  <w:style w:type="character" w:customStyle="1" w:styleId="102">
    <w:name w:val="正文首行缩进 2 Char"/>
    <w:basedOn w:val="59"/>
    <w:link w:val="31"/>
    <w:qFormat/>
    <w:uiPriority w:val="99"/>
    <w:rPr>
      <w:rFonts w:ascii="Times New Roman" w:hAnsi="Times New Roman" w:eastAsia="宋体" w:cs="Times New Roman"/>
      <w:color w:val="FF0000"/>
      <w:sz w:val="30"/>
      <w:szCs w:val="24"/>
    </w:rPr>
  </w:style>
  <w:style w:type="paragraph" w:customStyle="1" w:styleId="103">
    <w:name w:val="正文空2格  1."/>
    <w:basedOn w:val="1"/>
    <w:qFormat/>
    <w:uiPriority w:val="99"/>
    <w:pPr>
      <w:ind w:firstLine="480" w:firstLineChars="200"/>
    </w:pPr>
    <w:rPr>
      <w:rFonts w:cs="宋体"/>
      <w:sz w:val="28"/>
      <w:szCs w:val="20"/>
    </w:rPr>
  </w:style>
  <w:style w:type="paragraph" w:styleId="104">
    <w:name w:val="List Paragraph"/>
    <w:basedOn w:val="1"/>
    <w:qFormat/>
    <w:uiPriority w:val="34"/>
    <w:pPr>
      <w:ind w:firstLine="420" w:firstLineChars="200"/>
    </w:pPr>
  </w:style>
  <w:style w:type="paragraph" w:customStyle="1" w:styleId="105">
    <w:name w:val="Table Paragraph"/>
    <w:basedOn w:val="1"/>
    <w:qFormat/>
    <w:uiPriority w:val="1"/>
    <w:pPr>
      <w:autoSpaceDE w:val="0"/>
      <w:autoSpaceDN w:val="0"/>
      <w:adjustRightInd w:val="0"/>
      <w:jc w:val="left"/>
    </w:pPr>
    <w:rPr>
      <w:kern w:val="0"/>
      <w:sz w:val="24"/>
    </w:rPr>
  </w:style>
  <w:style w:type="paragraph" w:customStyle="1" w:styleId="106">
    <w:name w:val="无间隔1"/>
    <w:basedOn w:val="1"/>
    <w:qFormat/>
    <w:uiPriority w:val="99"/>
    <w:pPr>
      <w:spacing w:line="400" w:lineRule="exact"/>
    </w:pPr>
    <w:rPr>
      <w:sz w:val="24"/>
    </w:rPr>
  </w:style>
  <w:style w:type="paragraph" w:customStyle="1" w:styleId="107">
    <w:name w:val="样式 标题 3 + (中文) 黑体 小四 非加粗 段前: 7.8 磅 段后: 0 磅 行距: 固定值 20 磅"/>
    <w:basedOn w:val="4"/>
    <w:qFormat/>
    <w:uiPriority w:val="0"/>
    <w:pPr>
      <w:autoSpaceDE/>
      <w:autoSpaceDN/>
      <w:spacing w:line="400" w:lineRule="exact"/>
      <w:ind w:right="-51"/>
      <w:jc w:val="both"/>
    </w:pPr>
    <w:rPr>
      <w:rFonts w:eastAsia="黑体" w:cs="宋体"/>
      <w:bCs/>
      <w:kern w:val="2"/>
      <w:sz w:val="24"/>
      <w:szCs w:val="20"/>
    </w:rPr>
  </w:style>
  <w:style w:type="character" w:customStyle="1" w:styleId="108">
    <w:name w:val="exap"/>
    <w:basedOn w:val="34"/>
    <w:qFormat/>
    <w:uiPriority w:val="0"/>
    <w:rPr>
      <w:sz w:val="27"/>
      <w:szCs w:val="27"/>
    </w:rPr>
  </w:style>
  <w:style w:type="character" w:customStyle="1" w:styleId="109">
    <w:name w:val="a_p_1"/>
    <w:basedOn w:val="34"/>
    <w:qFormat/>
    <w:uiPriority w:val="0"/>
    <w:rPr>
      <w:sz w:val="27"/>
      <w:szCs w:val="27"/>
    </w:rPr>
  </w:style>
  <w:style w:type="character" w:customStyle="1" w:styleId="110">
    <w:name w:val="a_p_3"/>
    <w:basedOn w:val="34"/>
    <w:qFormat/>
    <w:uiPriority w:val="0"/>
    <w:rPr>
      <w:sz w:val="27"/>
      <w:szCs w:val="27"/>
    </w:rPr>
  </w:style>
  <w:style w:type="character" w:customStyle="1" w:styleId="111">
    <w:name w:val="a_p_2"/>
    <w:basedOn w:val="34"/>
    <w:qFormat/>
    <w:uiPriority w:val="0"/>
    <w:rPr>
      <w:sz w:val="27"/>
      <w:szCs w:val="27"/>
    </w:rPr>
  </w:style>
  <w:style w:type="character" w:customStyle="1" w:styleId="112">
    <w:name w:val="a_p_21"/>
    <w:basedOn w:val="34"/>
    <w:qFormat/>
    <w:uiPriority w:val="0"/>
  </w:style>
  <w:style w:type="character" w:customStyle="1" w:styleId="113">
    <w:name w:val="gb-jt"/>
    <w:basedOn w:val="34"/>
    <w:qFormat/>
    <w:uiPriority w:val="0"/>
  </w:style>
  <w:style w:type="character" w:customStyle="1" w:styleId="114">
    <w:name w:val="ul_li_a_1"/>
    <w:basedOn w:val="34"/>
    <w:qFormat/>
    <w:uiPriority w:val="0"/>
    <w:rPr>
      <w:b/>
      <w:bCs/>
      <w:color w:va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60</Pages>
  <Words>17667</Words>
  <Characters>18678</Characters>
  <Lines>230</Lines>
  <Paragraphs>64</Paragraphs>
  <TotalTime>26</TotalTime>
  <ScaleCrop>false</ScaleCrop>
  <LinksUpToDate>false</LinksUpToDate>
  <CharactersWithSpaces>20652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2023-07-26T06:13:00Z</dcterms:created>
  <dc:creator>驰远工程管理有限公司:张离</dc:creator>
  <cp:lastModifiedBy>幸福一家</cp:lastModifiedBy>
  <cp:lastPrinted>2022-11-02T08:48:00Z</cp:lastPrinted>
  <dcterms:modified xsi:type="dcterms:W3CDTF">2025-04-15T07:30:45Z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FB5285D0CF1E4E79B708B02E374228CC_13</vt:lpwstr>
  </property>
  <property fmtid="{D5CDD505-2E9C-101B-9397-08002B2CF9AE}" pid="4" name="KSOTemplateDocerSaveRecord">
    <vt:lpwstr>eyJoZGlkIjoiNzkwNWIxNGZjNzZjNDE0ZmE5ZjY1NWUzYzU0MDNiODkiLCJ1c2VySWQiOiI0NDE0MTQwOTIifQ==</vt:lpwstr>
  </property>
</Properties>
</file>