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08C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项目投报业绩</w:t>
      </w:r>
    </w:p>
    <w:p w14:paraId="5EFC0F2C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585AB56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一标段成交人</w:t>
      </w:r>
      <w:r>
        <w:rPr>
          <w:rFonts w:hint="eastAsia"/>
          <w:sz w:val="28"/>
          <w:szCs w:val="28"/>
          <w:lang w:val="en-US" w:eastAsia="zh-CN"/>
        </w:rPr>
        <w:t>业绩：河南润田信息技术有限公司</w:t>
      </w:r>
    </w:p>
    <w:p w14:paraId="54E87C9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1878965"/>
            <wp:effectExtent l="0" t="0" r="571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636010"/>
            <wp:effectExtent l="0" t="0" r="571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88E2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6A8AE1D5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二标段成交人业绩：中苑工程设计有限公司</w:t>
      </w:r>
    </w:p>
    <w:p w14:paraId="35D0BC5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2169160"/>
            <wp:effectExtent l="0" t="0" r="7620" b="25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CD93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2991AC1D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2BA1669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三标段成交人业绩：明图勘测设计有限公司</w:t>
      </w:r>
    </w:p>
    <w:p w14:paraId="70341457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865" cy="2669540"/>
            <wp:effectExtent l="0" t="0" r="6985" b="165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75939de9-2b5f-4d9f-9598-483f24931231"/>
  </w:docVars>
  <w:rsids>
    <w:rsidRoot w:val="00000000"/>
    <w:rsid w:val="022458B8"/>
    <w:rsid w:val="061E5327"/>
    <w:rsid w:val="068E5516"/>
    <w:rsid w:val="0AC27E84"/>
    <w:rsid w:val="0EDD2FD2"/>
    <w:rsid w:val="1C032B31"/>
    <w:rsid w:val="1F542D83"/>
    <w:rsid w:val="22F73A14"/>
    <w:rsid w:val="24D32F62"/>
    <w:rsid w:val="2D1943E6"/>
    <w:rsid w:val="316162D5"/>
    <w:rsid w:val="3B2171D5"/>
    <w:rsid w:val="3B9F061F"/>
    <w:rsid w:val="53BB2ECA"/>
    <w:rsid w:val="58A34BFA"/>
    <w:rsid w:val="59F473A0"/>
    <w:rsid w:val="5F505B14"/>
    <w:rsid w:val="664B1C51"/>
    <w:rsid w:val="785030F6"/>
    <w:rsid w:val="7A9076AA"/>
    <w:rsid w:val="7D370290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</Words>
  <Characters>67</Characters>
  <Lines>0</Lines>
  <Paragraphs>0</Paragraphs>
  <TotalTime>1</TotalTime>
  <ScaleCrop>false</ScaleCrop>
  <LinksUpToDate>false</LinksUpToDate>
  <CharactersWithSpaces>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2025-09-22T07:28:22Z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